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A88" w:rsidRDefault="00EE5A88">
      <w:pPr>
        <w:pStyle w:val="Cm"/>
        <w:rPr>
          <w:sz w:val="40"/>
          <w:szCs w:val="40"/>
        </w:rPr>
      </w:pPr>
      <w:bookmarkStart w:id="0" w:name="_GoBack"/>
      <w:bookmarkEnd w:id="0"/>
    </w:p>
    <w:p w:rsidR="00EE5A88" w:rsidRDefault="00EE5A88">
      <w:pPr>
        <w:pStyle w:val="Cm"/>
        <w:rPr>
          <w:sz w:val="40"/>
          <w:szCs w:val="40"/>
        </w:rPr>
      </w:pPr>
    </w:p>
    <w:p w:rsidR="00EE5A88" w:rsidRDefault="00EE5A88">
      <w:pPr>
        <w:pStyle w:val="Cm"/>
        <w:rPr>
          <w:sz w:val="40"/>
          <w:szCs w:val="40"/>
        </w:rPr>
      </w:pPr>
    </w:p>
    <w:p w:rsidR="00EE5A88" w:rsidRDefault="004C327F">
      <w:pPr>
        <w:pStyle w:val="Cm"/>
        <w:rPr>
          <w:sz w:val="40"/>
          <w:szCs w:val="40"/>
        </w:rPr>
      </w:pPr>
      <w:r>
        <w:rPr>
          <w:sz w:val="40"/>
          <w:szCs w:val="40"/>
        </w:rPr>
        <w:t>Üzleti terv</w:t>
      </w:r>
    </w:p>
    <w:p w:rsidR="00EE5A88" w:rsidRDefault="004C327F">
      <w:pPr>
        <w:pStyle w:val="Alcm"/>
        <w:rPr>
          <w:sz w:val="32"/>
          <w:szCs w:val="32"/>
        </w:rPr>
      </w:pPr>
      <w:r>
        <w:rPr>
          <w:sz w:val="32"/>
          <w:szCs w:val="32"/>
        </w:rPr>
        <w:t xml:space="preserve">Érdi </w:t>
      </w:r>
      <w:proofErr w:type="spellStart"/>
      <w:r>
        <w:rPr>
          <w:sz w:val="32"/>
          <w:szCs w:val="32"/>
        </w:rPr>
        <w:t>Vizisport</w:t>
      </w:r>
      <w:proofErr w:type="spellEnd"/>
      <w:r>
        <w:rPr>
          <w:sz w:val="32"/>
          <w:szCs w:val="32"/>
        </w:rPr>
        <w:t xml:space="preserve"> Kft.</w:t>
      </w:r>
    </w:p>
    <w:p w:rsidR="00EE5A88" w:rsidRDefault="004C327F">
      <w:pPr>
        <w:pStyle w:val="Alcm"/>
        <w:rPr>
          <w:sz w:val="32"/>
          <w:szCs w:val="32"/>
        </w:rPr>
      </w:pPr>
      <w:r>
        <w:rPr>
          <w:sz w:val="32"/>
          <w:szCs w:val="32"/>
        </w:rPr>
        <w:t xml:space="preserve">2020. IX. - 2021. XII. </w:t>
      </w:r>
    </w:p>
    <w:p w:rsidR="00EE5A88" w:rsidRDefault="00EE5A88">
      <w:pPr>
        <w:pStyle w:val="Szvegtrzs"/>
        <w:rPr>
          <w:sz w:val="32"/>
          <w:szCs w:val="32"/>
        </w:rPr>
      </w:pPr>
    </w:p>
    <w:p w:rsidR="00EE5A88" w:rsidRDefault="00EE5A88">
      <w:pPr>
        <w:pStyle w:val="Szvegtrzs"/>
        <w:rPr>
          <w:sz w:val="32"/>
          <w:szCs w:val="32"/>
        </w:rPr>
      </w:pPr>
    </w:p>
    <w:p w:rsidR="00EE5A88" w:rsidRDefault="00EE5A88">
      <w:pPr>
        <w:pStyle w:val="Szvegtrzs"/>
        <w:rPr>
          <w:sz w:val="32"/>
          <w:szCs w:val="32"/>
        </w:rPr>
      </w:pPr>
    </w:p>
    <w:p w:rsidR="00EE5A88" w:rsidRDefault="00EE5A88">
      <w:pPr>
        <w:pStyle w:val="Szvegtrzs"/>
        <w:rPr>
          <w:sz w:val="32"/>
          <w:szCs w:val="32"/>
        </w:rPr>
      </w:pPr>
    </w:p>
    <w:p w:rsidR="00EE5A88" w:rsidRDefault="00EE5A88">
      <w:pPr>
        <w:pStyle w:val="Szvegtrzs"/>
        <w:rPr>
          <w:sz w:val="32"/>
          <w:szCs w:val="32"/>
        </w:rPr>
      </w:pPr>
    </w:p>
    <w:tbl>
      <w:tblPr>
        <w:tblW w:w="9638" w:type="dxa"/>
        <w:tblInd w:w="112" w:type="dxa"/>
        <w:tblLayout w:type="fixed"/>
        <w:tblCellMar>
          <w:top w:w="55" w:type="dxa"/>
          <w:left w:w="55" w:type="dxa"/>
          <w:bottom w:w="55" w:type="dxa"/>
          <w:right w:w="55" w:type="dxa"/>
        </w:tblCellMar>
        <w:tblLook w:val="04A0" w:firstRow="1" w:lastRow="0" w:firstColumn="1" w:lastColumn="0" w:noHBand="0" w:noVBand="1"/>
      </w:tblPr>
      <w:tblGrid>
        <w:gridCol w:w="3212"/>
        <w:gridCol w:w="3213"/>
        <w:gridCol w:w="3213"/>
      </w:tblGrid>
      <w:tr w:rsidR="00EE5A88">
        <w:tc>
          <w:tcPr>
            <w:tcW w:w="3212" w:type="dxa"/>
            <w:tcBorders>
              <w:top w:val="single" w:sz="2" w:space="0" w:color="000000"/>
              <w:left w:val="single" w:sz="2" w:space="0" w:color="000000"/>
              <w:bottom w:val="single" w:sz="2" w:space="0" w:color="000000"/>
            </w:tcBorders>
          </w:tcPr>
          <w:p w:rsidR="00EE5A88" w:rsidRDefault="004C327F">
            <w:pPr>
              <w:pStyle w:val="Tblzattartalom"/>
              <w:widowControl w:val="0"/>
              <w:jc w:val="center"/>
              <w:rPr>
                <w:b/>
                <w:bCs/>
                <w:sz w:val="22"/>
                <w:szCs w:val="22"/>
              </w:rPr>
            </w:pPr>
            <w:r>
              <w:rPr>
                <w:b/>
                <w:bCs/>
                <w:sz w:val="22"/>
                <w:szCs w:val="22"/>
              </w:rPr>
              <w:t>Verzió</w:t>
            </w:r>
          </w:p>
        </w:tc>
        <w:tc>
          <w:tcPr>
            <w:tcW w:w="3213" w:type="dxa"/>
            <w:tcBorders>
              <w:top w:val="single" w:sz="2" w:space="0" w:color="000000"/>
              <w:left w:val="single" w:sz="2" w:space="0" w:color="000000"/>
              <w:bottom w:val="single" w:sz="2" w:space="0" w:color="000000"/>
            </w:tcBorders>
          </w:tcPr>
          <w:p w:rsidR="00EE5A88" w:rsidRDefault="004C327F">
            <w:pPr>
              <w:pStyle w:val="Tblzattartalom"/>
              <w:widowControl w:val="0"/>
              <w:jc w:val="center"/>
              <w:rPr>
                <w:b/>
                <w:bCs/>
                <w:sz w:val="22"/>
                <w:szCs w:val="22"/>
              </w:rPr>
            </w:pPr>
            <w:r>
              <w:rPr>
                <w:b/>
                <w:bCs/>
                <w:sz w:val="22"/>
                <w:szCs w:val="22"/>
              </w:rPr>
              <w:t>Készült</w:t>
            </w:r>
          </w:p>
        </w:tc>
        <w:tc>
          <w:tcPr>
            <w:tcW w:w="3213" w:type="dxa"/>
            <w:tcBorders>
              <w:top w:val="single" w:sz="2" w:space="0" w:color="000000"/>
              <w:left w:val="single" w:sz="2" w:space="0" w:color="000000"/>
              <w:bottom w:val="single" w:sz="2" w:space="0" w:color="000000"/>
              <w:right w:val="single" w:sz="2" w:space="0" w:color="000000"/>
            </w:tcBorders>
          </w:tcPr>
          <w:p w:rsidR="00EE5A88" w:rsidRDefault="004C327F">
            <w:pPr>
              <w:pStyle w:val="Tblzattartalom"/>
              <w:widowControl w:val="0"/>
              <w:jc w:val="center"/>
              <w:rPr>
                <w:b/>
                <w:bCs/>
                <w:sz w:val="22"/>
                <w:szCs w:val="22"/>
              </w:rPr>
            </w:pPr>
            <w:r>
              <w:rPr>
                <w:b/>
                <w:bCs/>
                <w:sz w:val="22"/>
                <w:szCs w:val="22"/>
              </w:rPr>
              <w:t>Jóváhagyta</w:t>
            </w:r>
          </w:p>
        </w:tc>
      </w:tr>
      <w:tr w:rsidR="00EE5A88">
        <w:tc>
          <w:tcPr>
            <w:tcW w:w="3212" w:type="dxa"/>
            <w:tcBorders>
              <w:left w:val="single" w:sz="2" w:space="0" w:color="000000"/>
              <w:bottom w:val="single" w:sz="2" w:space="0" w:color="000000"/>
            </w:tcBorders>
          </w:tcPr>
          <w:p w:rsidR="00EE5A88" w:rsidRDefault="004C327F">
            <w:pPr>
              <w:pStyle w:val="Tblzattartalom"/>
              <w:widowControl w:val="0"/>
              <w:jc w:val="center"/>
              <w:rPr>
                <w:sz w:val="20"/>
                <w:szCs w:val="20"/>
              </w:rPr>
            </w:pPr>
            <w:r>
              <w:rPr>
                <w:sz w:val="20"/>
                <w:szCs w:val="20"/>
              </w:rPr>
              <w:t>0.</w:t>
            </w:r>
            <w:proofErr w:type="gramStart"/>
            <w:r>
              <w:rPr>
                <w:sz w:val="20"/>
                <w:szCs w:val="20"/>
              </w:rPr>
              <w:t>3  -</w:t>
            </w:r>
            <w:proofErr w:type="gramEnd"/>
            <w:r>
              <w:rPr>
                <w:sz w:val="20"/>
                <w:szCs w:val="20"/>
              </w:rPr>
              <w:t xml:space="preserve"> tervezet</w:t>
            </w:r>
          </w:p>
        </w:tc>
        <w:tc>
          <w:tcPr>
            <w:tcW w:w="3213" w:type="dxa"/>
            <w:tcBorders>
              <w:left w:val="single" w:sz="2" w:space="0" w:color="000000"/>
              <w:bottom w:val="single" w:sz="2" w:space="0" w:color="000000"/>
            </w:tcBorders>
          </w:tcPr>
          <w:p w:rsidR="00EE5A88" w:rsidRDefault="004C327F">
            <w:pPr>
              <w:pStyle w:val="Tblzattartalom"/>
              <w:widowControl w:val="0"/>
              <w:jc w:val="center"/>
              <w:rPr>
                <w:sz w:val="20"/>
                <w:szCs w:val="20"/>
              </w:rPr>
            </w:pPr>
            <w:r>
              <w:rPr>
                <w:sz w:val="20"/>
                <w:szCs w:val="20"/>
              </w:rPr>
              <w:t>2020.09.12.</w:t>
            </w:r>
          </w:p>
        </w:tc>
        <w:tc>
          <w:tcPr>
            <w:tcW w:w="3213" w:type="dxa"/>
            <w:tcBorders>
              <w:left w:val="single" w:sz="2" w:space="0" w:color="000000"/>
              <w:bottom w:val="single" w:sz="2" w:space="0" w:color="000000"/>
              <w:right w:val="single" w:sz="2" w:space="0" w:color="000000"/>
            </w:tcBorders>
          </w:tcPr>
          <w:p w:rsidR="00EE5A88" w:rsidRDefault="004C327F">
            <w:pPr>
              <w:pStyle w:val="Tblzattartalom"/>
              <w:widowControl w:val="0"/>
              <w:jc w:val="center"/>
              <w:rPr>
                <w:sz w:val="20"/>
                <w:szCs w:val="20"/>
              </w:rPr>
            </w:pPr>
            <w:proofErr w:type="spellStart"/>
            <w:r>
              <w:rPr>
                <w:sz w:val="20"/>
                <w:szCs w:val="20"/>
              </w:rPr>
              <w:t>Petruska</w:t>
            </w:r>
            <w:proofErr w:type="spellEnd"/>
            <w:r>
              <w:rPr>
                <w:sz w:val="20"/>
                <w:szCs w:val="20"/>
              </w:rPr>
              <w:t xml:space="preserve"> László ügyvezető</w:t>
            </w:r>
          </w:p>
        </w:tc>
      </w:tr>
      <w:tr w:rsidR="00EE5A88">
        <w:tc>
          <w:tcPr>
            <w:tcW w:w="3212" w:type="dxa"/>
            <w:tcBorders>
              <w:left w:val="single" w:sz="2" w:space="0" w:color="000000"/>
              <w:bottom w:val="single" w:sz="2" w:space="0" w:color="000000"/>
            </w:tcBorders>
          </w:tcPr>
          <w:p w:rsidR="00EE5A88" w:rsidRDefault="00EE5A88">
            <w:pPr>
              <w:pStyle w:val="Tblzattartalom"/>
              <w:widowControl w:val="0"/>
              <w:jc w:val="center"/>
              <w:rPr>
                <w:sz w:val="20"/>
                <w:szCs w:val="20"/>
              </w:rPr>
            </w:pPr>
          </w:p>
        </w:tc>
        <w:tc>
          <w:tcPr>
            <w:tcW w:w="3213" w:type="dxa"/>
            <w:tcBorders>
              <w:left w:val="single" w:sz="2" w:space="0" w:color="000000"/>
              <w:bottom w:val="single" w:sz="2" w:space="0" w:color="000000"/>
            </w:tcBorders>
          </w:tcPr>
          <w:p w:rsidR="00EE5A88" w:rsidRDefault="00EE5A88">
            <w:pPr>
              <w:pStyle w:val="Tblzattartalom"/>
              <w:widowControl w:val="0"/>
              <w:jc w:val="center"/>
              <w:rPr>
                <w:sz w:val="20"/>
                <w:szCs w:val="20"/>
              </w:rPr>
            </w:pPr>
          </w:p>
        </w:tc>
        <w:tc>
          <w:tcPr>
            <w:tcW w:w="3213" w:type="dxa"/>
            <w:tcBorders>
              <w:left w:val="single" w:sz="2" w:space="0" w:color="000000"/>
              <w:bottom w:val="single" w:sz="2" w:space="0" w:color="000000"/>
              <w:right w:val="single" w:sz="2" w:space="0" w:color="000000"/>
            </w:tcBorders>
          </w:tcPr>
          <w:p w:rsidR="00EE5A88" w:rsidRDefault="00EE5A88">
            <w:pPr>
              <w:pStyle w:val="Tblzattartalom"/>
              <w:widowControl w:val="0"/>
              <w:jc w:val="center"/>
              <w:rPr>
                <w:sz w:val="20"/>
                <w:szCs w:val="20"/>
              </w:rPr>
            </w:pPr>
          </w:p>
        </w:tc>
      </w:tr>
      <w:tr w:rsidR="00EE5A88">
        <w:tc>
          <w:tcPr>
            <w:tcW w:w="3212" w:type="dxa"/>
            <w:tcBorders>
              <w:left w:val="single" w:sz="2" w:space="0" w:color="000000"/>
              <w:bottom w:val="single" w:sz="2" w:space="0" w:color="000000"/>
            </w:tcBorders>
          </w:tcPr>
          <w:p w:rsidR="00EE5A88" w:rsidRDefault="00EE5A88">
            <w:pPr>
              <w:pStyle w:val="Tblzattartalom"/>
              <w:widowControl w:val="0"/>
              <w:jc w:val="center"/>
              <w:rPr>
                <w:sz w:val="20"/>
                <w:szCs w:val="20"/>
              </w:rPr>
            </w:pPr>
          </w:p>
        </w:tc>
        <w:tc>
          <w:tcPr>
            <w:tcW w:w="3213" w:type="dxa"/>
            <w:tcBorders>
              <w:left w:val="single" w:sz="2" w:space="0" w:color="000000"/>
              <w:bottom w:val="single" w:sz="2" w:space="0" w:color="000000"/>
            </w:tcBorders>
          </w:tcPr>
          <w:p w:rsidR="00EE5A88" w:rsidRDefault="00EE5A88">
            <w:pPr>
              <w:pStyle w:val="Tblzattartalom"/>
              <w:widowControl w:val="0"/>
              <w:jc w:val="center"/>
              <w:rPr>
                <w:sz w:val="20"/>
                <w:szCs w:val="20"/>
              </w:rPr>
            </w:pPr>
          </w:p>
        </w:tc>
        <w:tc>
          <w:tcPr>
            <w:tcW w:w="3213" w:type="dxa"/>
            <w:tcBorders>
              <w:left w:val="single" w:sz="2" w:space="0" w:color="000000"/>
              <w:bottom w:val="single" w:sz="2" w:space="0" w:color="000000"/>
              <w:right w:val="single" w:sz="2" w:space="0" w:color="000000"/>
            </w:tcBorders>
          </w:tcPr>
          <w:p w:rsidR="00EE5A88" w:rsidRDefault="00EE5A88">
            <w:pPr>
              <w:pStyle w:val="Tblzattartalom"/>
              <w:widowControl w:val="0"/>
              <w:jc w:val="center"/>
              <w:rPr>
                <w:sz w:val="20"/>
                <w:szCs w:val="20"/>
              </w:rPr>
            </w:pPr>
          </w:p>
        </w:tc>
      </w:tr>
    </w:tbl>
    <w:p w:rsidR="00EE5A88" w:rsidRDefault="00EE5A88">
      <w:pPr>
        <w:pStyle w:val="Szvegtrzs"/>
        <w:rPr>
          <w:sz w:val="32"/>
          <w:szCs w:val="32"/>
        </w:rPr>
      </w:pPr>
    </w:p>
    <w:p w:rsidR="00EE5A88" w:rsidRDefault="004C327F">
      <w:pPr>
        <w:pStyle w:val="Szvegtrzs"/>
        <w:rPr>
          <w:sz w:val="32"/>
          <w:szCs w:val="32"/>
        </w:rPr>
      </w:pPr>
      <w:r>
        <w:br w:type="page"/>
      </w:r>
    </w:p>
    <w:p w:rsidR="00EE5A88" w:rsidRDefault="00EE5A88">
      <w:pPr>
        <w:pStyle w:val="Szvegtrzs"/>
        <w:rPr>
          <w:sz w:val="32"/>
          <w:szCs w:val="32"/>
        </w:rPr>
      </w:pPr>
    </w:p>
    <w:p w:rsidR="00EE5A88" w:rsidRDefault="00EE5A88">
      <w:pPr>
        <w:pStyle w:val="Szvegtrzs"/>
        <w:rPr>
          <w:sz w:val="32"/>
          <w:szCs w:val="32"/>
        </w:rPr>
      </w:pPr>
    </w:p>
    <w:sdt>
      <w:sdtPr>
        <w:rPr>
          <w:rFonts w:ascii="Liberation Serif" w:eastAsia="Noto Serif CJK SC" w:hAnsi="Liberation Serif"/>
          <w:b w:val="0"/>
          <w:bCs w:val="0"/>
          <w:sz w:val="24"/>
          <w:szCs w:val="24"/>
        </w:rPr>
        <w:id w:val="-70432672"/>
        <w:docPartObj>
          <w:docPartGallery w:val="Table of Contents"/>
          <w:docPartUnique/>
        </w:docPartObj>
      </w:sdtPr>
      <w:sdtEndPr/>
      <w:sdtContent>
        <w:p w:rsidR="00EE5A88" w:rsidRDefault="004C327F">
          <w:pPr>
            <w:pStyle w:val="Hivatkozsjegyzk-fej"/>
          </w:pPr>
          <w:r>
            <w:t>Tartalomjegyzék</w:t>
          </w:r>
        </w:p>
        <w:p w:rsidR="00EE5A88" w:rsidRDefault="004C327F">
          <w:pPr>
            <w:pStyle w:val="TJ1"/>
          </w:pPr>
          <w:r>
            <w:fldChar w:fldCharType="begin"/>
          </w:r>
          <w:r>
            <w:rPr>
              <w:rStyle w:val="Jegyzkhivatkozs"/>
            </w:rPr>
            <w:instrText>TOC \f \o "1-3" \h</w:instrText>
          </w:r>
          <w:r>
            <w:rPr>
              <w:rStyle w:val="Jegyzkhivatkozs"/>
            </w:rPr>
            <w:fldChar w:fldCharType="separate"/>
          </w:r>
          <w:hyperlink w:anchor="__RefHeading___Toc106_755109683">
            <w:r>
              <w:rPr>
                <w:rStyle w:val="Jegyzkhivatkozs"/>
              </w:rPr>
              <w:t xml:space="preserve">1 </w:t>
            </w:r>
            <w:r>
              <w:rPr>
                <w:rStyle w:val="Jegyzkhivatkozs"/>
              </w:rPr>
              <w:t>Bevezetés</w:t>
            </w:r>
            <w:r>
              <w:rPr>
                <w:rStyle w:val="Jegyzkhivatkozs"/>
              </w:rPr>
              <w:tab/>
              <w:t>3</w:t>
            </w:r>
          </w:hyperlink>
        </w:p>
        <w:p w:rsidR="00EE5A88" w:rsidRDefault="004C327F">
          <w:pPr>
            <w:pStyle w:val="TJ1"/>
          </w:pPr>
          <w:hyperlink w:anchor="__RefHeading___Toc108_755109683">
            <w:r>
              <w:rPr>
                <w:rStyle w:val="Jegyzkhivatkozs"/>
              </w:rPr>
              <w:t>2 Tevékenységek</w:t>
            </w:r>
            <w:r>
              <w:rPr>
                <w:rStyle w:val="Jegyzkhivatkozs"/>
              </w:rPr>
              <w:tab/>
              <w:t>4</w:t>
            </w:r>
          </w:hyperlink>
        </w:p>
        <w:p w:rsidR="00EE5A88" w:rsidRDefault="004C327F">
          <w:pPr>
            <w:pStyle w:val="TJ2"/>
          </w:pPr>
          <w:hyperlink w:anchor="__RefHeading___Toc522_2510622832">
            <w:r>
              <w:rPr>
                <w:rStyle w:val="Jegyzkhivatkozs"/>
              </w:rPr>
              <w:t>2.1 Szakmai program rövid összefoglalója</w:t>
            </w:r>
            <w:r>
              <w:rPr>
                <w:rStyle w:val="Jegyzkhivatkozs"/>
              </w:rPr>
              <w:tab/>
              <w:t>4</w:t>
            </w:r>
          </w:hyperlink>
        </w:p>
        <w:p w:rsidR="00EE5A88" w:rsidRDefault="004C327F">
          <w:pPr>
            <w:pStyle w:val="TJ2"/>
          </w:pPr>
          <w:hyperlink w:anchor="__RefHeading___Toc110_755109683">
            <w:r>
              <w:rPr>
                <w:rStyle w:val="Jegyzkhivatkozs"/>
              </w:rPr>
              <w:t>2.2 Úszásoktatás</w:t>
            </w:r>
            <w:r>
              <w:rPr>
                <w:rStyle w:val="Jegyzkhivatkozs"/>
              </w:rPr>
              <w:tab/>
              <w:t>4</w:t>
            </w:r>
          </w:hyperlink>
        </w:p>
        <w:p w:rsidR="00EE5A88" w:rsidRDefault="004C327F">
          <w:pPr>
            <w:pStyle w:val="TJ2"/>
          </w:pPr>
          <w:hyperlink w:anchor="__RefHeading___Toc112_755109683">
            <w:r>
              <w:rPr>
                <w:rStyle w:val="Jegyzkhivatkozs"/>
              </w:rPr>
              <w:t>2.3 Utánpótlás nevelés</w:t>
            </w:r>
            <w:r>
              <w:rPr>
                <w:rStyle w:val="Jegyzkhivatkozs"/>
              </w:rPr>
              <w:tab/>
              <w:t>4</w:t>
            </w:r>
          </w:hyperlink>
        </w:p>
        <w:p w:rsidR="00EE5A88" w:rsidRDefault="004C327F">
          <w:pPr>
            <w:pStyle w:val="TJ2"/>
          </w:pPr>
          <w:hyperlink w:anchor="__RefHeading___Toc114_755109683">
            <w:r>
              <w:rPr>
                <w:rStyle w:val="Jegyzkhivatkozs"/>
              </w:rPr>
              <w:t>2.4 Versenysport és Élsport</w:t>
            </w:r>
            <w:r>
              <w:rPr>
                <w:rStyle w:val="Jegyzkhivatkozs"/>
              </w:rPr>
              <w:tab/>
              <w:t>5</w:t>
            </w:r>
          </w:hyperlink>
        </w:p>
        <w:p w:rsidR="00EE5A88" w:rsidRDefault="004C327F">
          <w:pPr>
            <w:pStyle w:val="TJ2"/>
          </w:pPr>
          <w:hyperlink w:anchor="__RefHeading___Toc116_755109683">
            <w:r>
              <w:rPr>
                <w:rStyle w:val="Jegyzkhivatkozs"/>
              </w:rPr>
              <w:t xml:space="preserve">2.5 Vízilabda és egyéb vízi sport </w:t>
            </w:r>
            <w:r>
              <w:rPr>
                <w:rStyle w:val="Jegyzkhivatkozs"/>
              </w:rPr>
              <w:t>szakosztályok</w:t>
            </w:r>
            <w:r>
              <w:rPr>
                <w:rStyle w:val="Jegyzkhivatkozs"/>
              </w:rPr>
              <w:tab/>
              <w:t>5</w:t>
            </w:r>
          </w:hyperlink>
        </w:p>
        <w:p w:rsidR="00EE5A88" w:rsidRDefault="004C327F">
          <w:pPr>
            <w:pStyle w:val="TJ1"/>
          </w:pPr>
          <w:hyperlink w:anchor="__RefHeading___Toc301_755109683">
            <w:r>
              <w:rPr>
                <w:rStyle w:val="Jegyzkhivatkozs"/>
              </w:rPr>
              <w:t>3 Működés feltételei és eszközrendszere</w:t>
            </w:r>
            <w:r>
              <w:rPr>
                <w:rStyle w:val="Jegyzkhivatkozs"/>
              </w:rPr>
              <w:tab/>
              <w:t>6</w:t>
            </w:r>
          </w:hyperlink>
        </w:p>
        <w:p w:rsidR="00EE5A88" w:rsidRDefault="004C327F">
          <w:pPr>
            <w:pStyle w:val="TJ2"/>
          </w:pPr>
          <w:hyperlink w:anchor="__RefHeading___Toc303_755109683">
            <w:r>
              <w:rPr>
                <w:rStyle w:val="Jegyzkhivatkozs"/>
              </w:rPr>
              <w:t>3.1 Vízfelület</w:t>
            </w:r>
            <w:r>
              <w:rPr>
                <w:rStyle w:val="Jegyzkhivatkozs"/>
              </w:rPr>
              <w:tab/>
              <w:t>6</w:t>
            </w:r>
          </w:hyperlink>
        </w:p>
        <w:p w:rsidR="00EE5A88" w:rsidRDefault="004C327F">
          <w:pPr>
            <w:pStyle w:val="TJ2"/>
          </w:pPr>
          <w:hyperlink w:anchor="__RefHeading___Toc305_755109683">
            <w:r>
              <w:rPr>
                <w:rStyle w:val="Jegyzkhivatkozs"/>
              </w:rPr>
              <w:t xml:space="preserve">3.2 Oktatói és </w:t>
            </w:r>
            <w:r>
              <w:rPr>
                <w:rStyle w:val="Jegyzkhivatkozs"/>
              </w:rPr>
              <w:t>edzői licencek és engedélyek</w:t>
            </w:r>
            <w:r>
              <w:rPr>
                <w:rStyle w:val="Jegyzkhivatkozs"/>
              </w:rPr>
              <w:tab/>
              <w:t>6</w:t>
            </w:r>
          </w:hyperlink>
        </w:p>
        <w:p w:rsidR="00EE5A88" w:rsidRDefault="004C327F">
          <w:pPr>
            <w:pStyle w:val="TJ2"/>
          </w:pPr>
          <w:hyperlink w:anchor="__RefHeading___Toc307_755109683">
            <w:r>
              <w:rPr>
                <w:rStyle w:val="Jegyzkhivatkozs"/>
              </w:rPr>
              <w:t>3.3 Egyéb tárgyi feltételek</w:t>
            </w:r>
            <w:r>
              <w:rPr>
                <w:rStyle w:val="Jegyzkhivatkozs"/>
              </w:rPr>
              <w:tab/>
              <w:t>6</w:t>
            </w:r>
          </w:hyperlink>
        </w:p>
        <w:p w:rsidR="00EE5A88" w:rsidRDefault="004C327F">
          <w:pPr>
            <w:pStyle w:val="TJ1"/>
          </w:pPr>
          <w:hyperlink w:anchor="__RefHeading___Toc118_755109683">
            <w:r>
              <w:rPr>
                <w:rStyle w:val="Jegyzkhivatkozs"/>
              </w:rPr>
              <w:t>4 Megvalósító csapat</w:t>
            </w:r>
            <w:r>
              <w:rPr>
                <w:rStyle w:val="Jegyzkhivatkozs"/>
              </w:rPr>
              <w:tab/>
              <w:t>7</w:t>
            </w:r>
          </w:hyperlink>
        </w:p>
        <w:p w:rsidR="00EE5A88" w:rsidRDefault="004C327F">
          <w:pPr>
            <w:pStyle w:val="TJ2"/>
          </w:pPr>
          <w:hyperlink w:anchor="__RefHeading___Toc120_755109683">
            <w:r>
              <w:rPr>
                <w:rStyle w:val="Jegyzkhivatkozs"/>
              </w:rPr>
              <w:t>4.1 Úszáso</w:t>
            </w:r>
            <w:r>
              <w:rPr>
                <w:rStyle w:val="Jegyzkhivatkozs"/>
              </w:rPr>
              <w:t>ktatás</w:t>
            </w:r>
            <w:r>
              <w:rPr>
                <w:rStyle w:val="Jegyzkhivatkozs"/>
              </w:rPr>
              <w:tab/>
              <w:t>7</w:t>
            </w:r>
          </w:hyperlink>
        </w:p>
        <w:p w:rsidR="00EE5A88" w:rsidRDefault="004C327F">
          <w:pPr>
            <w:pStyle w:val="TJ2"/>
          </w:pPr>
          <w:hyperlink w:anchor="__RefHeading___Toc122_755109683">
            <w:r>
              <w:rPr>
                <w:rStyle w:val="Jegyzkhivatkozs"/>
              </w:rPr>
              <w:t>4.2 Utánpótlás nevelés</w:t>
            </w:r>
            <w:r>
              <w:rPr>
                <w:rStyle w:val="Jegyzkhivatkozs"/>
              </w:rPr>
              <w:tab/>
              <w:t>7</w:t>
            </w:r>
          </w:hyperlink>
        </w:p>
        <w:p w:rsidR="00EE5A88" w:rsidRDefault="004C327F">
          <w:pPr>
            <w:pStyle w:val="TJ2"/>
          </w:pPr>
          <w:hyperlink w:anchor="__RefHeading___Toc124_755109683">
            <w:r>
              <w:rPr>
                <w:rStyle w:val="Jegyzkhivatkozs"/>
              </w:rPr>
              <w:t>4.3 Versenysport és Élsport</w:t>
            </w:r>
            <w:r>
              <w:rPr>
                <w:rStyle w:val="Jegyzkhivatkozs"/>
              </w:rPr>
              <w:tab/>
              <w:t>7</w:t>
            </w:r>
          </w:hyperlink>
        </w:p>
        <w:p w:rsidR="00EE5A88" w:rsidRDefault="004C327F">
          <w:pPr>
            <w:pStyle w:val="TJ1"/>
          </w:pPr>
          <w:hyperlink w:anchor="__RefHeading___Toc126_755109683">
            <w:r>
              <w:rPr>
                <w:rStyle w:val="Jegyzkhivatkozs"/>
              </w:rPr>
              <w:t>5 Bevételek</w:t>
            </w:r>
            <w:r>
              <w:rPr>
                <w:rStyle w:val="Jegyzkhivatkozs"/>
              </w:rPr>
              <w:tab/>
              <w:t>8</w:t>
            </w:r>
          </w:hyperlink>
        </w:p>
        <w:p w:rsidR="00EE5A88" w:rsidRDefault="004C327F">
          <w:pPr>
            <w:pStyle w:val="TJ2"/>
          </w:pPr>
          <w:hyperlink w:anchor="__RefHeading___Toc128_755109683">
            <w:r>
              <w:rPr>
                <w:rStyle w:val="Jegyzkhivatkozs"/>
              </w:rPr>
              <w:t>5.1 Tradicionális bevételi csatornák</w:t>
            </w:r>
            <w:r>
              <w:rPr>
                <w:rStyle w:val="Jegyzkhivatkozs"/>
              </w:rPr>
              <w:tab/>
              <w:t>8</w:t>
            </w:r>
          </w:hyperlink>
        </w:p>
        <w:p w:rsidR="00EE5A88" w:rsidRDefault="004C327F">
          <w:pPr>
            <w:pStyle w:val="TJ3"/>
          </w:pPr>
          <w:hyperlink w:anchor="__RefHeading___Toc130_755109683">
            <w:r>
              <w:rPr>
                <w:rStyle w:val="Jegyzkhivatkozs"/>
              </w:rPr>
              <w:t>5.1.1 Közvetlen szolgáltatási díjak</w:t>
            </w:r>
            <w:r>
              <w:rPr>
                <w:rStyle w:val="Jegyzkhivatkozs"/>
              </w:rPr>
              <w:tab/>
              <w:t>8</w:t>
            </w:r>
          </w:hyperlink>
        </w:p>
        <w:p w:rsidR="00EE5A88" w:rsidRDefault="004C327F">
          <w:pPr>
            <w:pStyle w:val="TJ3"/>
          </w:pPr>
          <w:hyperlink w:anchor="__RefHeading___Toc132_755109683">
            <w:r>
              <w:rPr>
                <w:rStyle w:val="Jegyzkhivatkozs"/>
              </w:rPr>
              <w:t>5.1.2 Magyar Úszószövetség támoga</w:t>
            </w:r>
            <w:r>
              <w:rPr>
                <w:rStyle w:val="Jegyzkhivatkozs"/>
              </w:rPr>
              <w:t>tásai</w:t>
            </w:r>
            <w:r>
              <w:rPr>
                <w:rStyle w:val="Jegyzkhivatkozs"/>
              </w:rPr>
              <w:tab/>
              <w:t>8</w:t>
            </w:r>
          </w:hyperlink>
        </w:p>
        <w:p w:rsidR="00EE5A88" w:rsidRDefault="004C327F">
          <w:pPr>
            <w:pStyle w:val="TJ3"/>
          </w:pPr>
          <w:hyperlink w:anchor="__RefHeading___Toc134_755109683">
            <w:r>
              <w:rPr>
                <w:rStyle w:val="Jegyzkhivatkozs"/>
              </w:rPr>
              <w:t>5.1.3 Önkormányzati cégekkel kötött szerződések</w:t>
            </w:r>
            <w:r>
              <w:rPr>
                <w:rStyle w:val="Jegyzkhivatkozs"/>
              </w:rPr>
              <w:tab/>
              <w:t>8</w:t>
            </w:r>
          </w:hyperlink>
        </w:p>
        <w:p w:rsidR="00EE5A88" w:rsidRDefault="004C327F">
          <w:pPr>
            <w:pStyle w:val="TJ3"/>
          </w:pPr>
          <w:hyperlink w:anchor="__RefHeading___Toc136_755109683">
            <w:r>
              <w:rPr>
                <w:rStyle w:val="Jegyzkhivatkozs"/>
              </w:rPr>
              <w:t>5.1.4 Tankerületi szerződések</w:t>
            </w:r>
            <w:r>
              <w:rPr>
                <w:rStyle w:val="Jegyzkhivatkozs"/>
              </w:rPr>
              <w:tab/>
              <w:t>8</w:t>
            </w:r>
          </w:hyperlink>
        </w:p>
        <w:p w:rsidR="00EE5A88" w:rsidRDefault="004C327F">
          <w:pPr>
            <w:pStyle w:val="TJ2"/>
          </w:pPr>
          <w:hyperlink w:anchor="__RefHeading___Toc138_755109683">
            <w:r>
              <w:rPr>
                <w:rStyle w:val="Jegyzkhivatkozs"/>
              </w:rPr>
              <w:t xml:space="preserve">5.2 </w:t>
            </w:r>
            <w:r>
              <w:rPr>
                <w:rStyle w:val="Jegyzkhivatkozs"/>
              </w:rPr>
              <w:t>További lehetőségek</w:t>
            </w:r>
            <w:r>
              <w:rPr>
                <w:rStyle w:val="Jegyzkhivatkozs"/>
              </w:rPr>
              <w:tab/>
              <w:t>9</w:t>
            </w:r>
          </w:hyperlink>
        </w:p>
        <w:p w:rsidR="00EE5A88" w:rsidRDefault="004C327F">
          <w:pPr>
            <w:pStyle w:val="TJ3"/>
          </w:pPr>
          <w:hyperlink w:anchor="__RefHeading___Toc140_755109683">
            <w:r>
              <w:rPr>
                <w:rStyle w:val="Jegyzkhivatkozs"/>
              </w:rPr>
              <w:t>5.2.1 Szponzoráció</w:t>
            </w:r>
            <w:r>
              <w:rPr>
                <w:rStyle w:val="Jegyzkhivatkozs"/>
              </w:rPr>
              <w:tab/>
              <w:t>9</w:t>
            </w:r>
          </w:hyperlink>
        </w:p>
        <w:p w:rsidR="00EE5A88" w:rsidRDefault="004C327F">
          <w:pPr>
            <w:pStyle w:val="TJ3"/>
          </w:pPr>
          <w:hyperlink w:anchor="__RefHeading___Toc142_755109683">
            <w:r>
              <w:rPr>
                <w:rStyle w:val="Jegyzkhivatkozs"/>
              </w:rPr>
              <w:t>5.2.2 Saját szervezésű versenyek</w:t>
            </w:r>
            <w:r>
              <w:rPr>
                <w:rStyle w:val="Jegyzkhivatkozs"/>
              </w:rPr>
              <w:tab/>
              <w:t>9</w:t>
            </w:r>
          </w:hyperlink>
        </w:p>
        <w:p w:rsidR="00EE5A88" w:rsidRDefault="004C327F">
          <w:pPr>
            <w:pStyle w:val="TJ3"/>
          </w:pPr>
          <w:hyperlink w:anchor="__RefHeading___Toc144_755109683">
            <w:r>
              <w:rPr>
                <w:rStyle w:val="Jegyzkhivatkozs"/>
              </w:rPr>
              <w:t>5.2.3 TAO támoga</w:t>
            </w:r>
            <w:r>
              <w:rPr>
                <w:rStyle w:val="Jegyzkhivatkozs"/>
              </w:rPr>
              <w:t>tás igénybe vétele</w:t>
            </w:r>
            <w:r>
              <w:rPr>
                <w:rStyle w:val="Jegyzkhivatkozs"/>
              </w:rPr>
              <w:tab/>
              <w:t>9</w:t>
            </w:r>
          </w:hyperlink>
        </w:p>
        <w:p w:rsidR="00EE5A88" w:rsidRDefault="004C327F">
          <w:pPr>
            <w:pStyle w:val="TJ2"/>
          </w:pPr>
          <w:hyperlink w:anchor="__RefHeading___Toc536_2510622832">
            <w:r>
              <w:rPr>
                <w:rStyle w:val="Jegyzkhivatkozs"/>
              </w:rPr>
              <w:t>5.3 Összes bevétel</w:t>
            </w:r>
            <w:r>
              <w:rPr>
                <w:rStyle w:val="Jegyzkhivatkozs"/>
              </w:rPr>
              <w:tab/>
              <w:t>9</w:t>
            </w:r>
          </w:hyperlink>
        </w:p>
        <w:p w:rsidR="00EE5A88" w:rsidRDefault="004C327F">
          <w:pPr>
            <w:pStyle w:val="TJ1"/>
          </w:pPr>
          <w:hyperlink w:anchor="__RefHeading___Toc146_755109683">
            <w:r>
              <w:rPr>
                <w:rStyle w:val="Jegyzkhivatkozs"/>
              </w:rPr>
              <w:t>6 Költségelemek</w:t>
            </w:r>
            <w:r>
              <w:rPr>
                <w:rStyle w:val="Jegyzkhivatkozs"/>
              </w:rPr>
              <w:tab/>
              <w:t>11</w:t>
            </w:r>
          </w:hyperlink>
        </w:p>
        <w:p w:rsidR="00EE5A88" w:rsidRDefault="004C327F">
          <w:pPr>
            <w:pStyle w:val="TJ2"/>
          </w:pPr>
          <w:hyperlink w:anchor="__RefHeading___Toc148_755109683">
            <w:r>
              <w:rPr>
                <w:rStyle w:val="Jegyzkhivatkozs"/>
              </w:rPr>
              <w:t xml:space="preserve">6.1 Személyi jellegű </w:t>
            </w:r>
            <w:r>
              <w:rPr>
                <w:rStyle w:val="Jegyzkhivatkozs"/>
              </w:rPr>
              <w:t>ráfordítások</w:t>
            </w:r>
            <w:r>
              <w:rPr>
                <w:rStyle w:val="Jegyzkhivatkozs"/>
              </w:rPr>
              <w:tab/>
              <w:t>11</w:t>
            </w:r>
          </w:hyperlink>
        </w:p>
        <w:p w:rsidR="00EE5A88" w:rsidRDefault="004C327F">
          <w:pPr>
            <w:pStyle w:val="TJ2"/>
          </w:pPr>
          <w:hyperlink w:anchor="__RefHeading___Toc150_755109683">
            <w:r>
              <w:rPr>
                <w:rStyle w:val="Jegyzkhivatkozs"/>
              </w:rPr>
              <w:t>6.2 Anyagi jellegű ráfordítások</w:t>
            </w:r>
            <w:r>
              <w:rPr>
                <w:rStyle w:val="Jegyzkhivatkozs"/>
              </w:rPr>
              <w:tab/>
              <w:t>11</w:t>
            </w:r>
          </w:hyperlink>
        </w:p>
        <w:p w:rsidR="00EE5A88" w:rsidRDefault="004C327F">
          <w:pPr>
            <w:pStyle w:val="TJ2"/>
          </w:pPr>
          <w:hyperlink w:anchor="__RefHeading___Toc152_755109683">
            <w:r>
              <w:rPr>
                <w:rStyle w:val="Jegyzkhivatkozs"/>
              </w:rPr>
              <w:t>6.3 Igénybe vett szolgáltatások</w:t>
            </w:r>
            <w:r>
              <w:rPr>
                <w:rStyle w:val="Jegyzkhivatkozs"/>
              </w:rPr>
              <w:tab/>
              <w:t>11</w:t>
            </w:r>
          </w:hyperlink>
        </w:p>
        <w:p w:rsidR="00EE5A88" w:rsidRDefault="004C327F">
          <w:pPr>
            <w:pStyle w:val="TJ2"/>
          </w:pPr>
          <w:hyperlink w:anchor="__RefHeading___Toc154_755109683">
            <w:r>
              <w:rPr>
                <w:rStyle w:val="Jegyzkhivatkozs"/>
              </w:rPr>
              <w:t>6.4 Beru</w:t>
            </w:r>
            <w:r>
              <w:rPr>
                <w:rStyle w:val="Jegyzkhivatkozs"/>
              </w:rPr>
              <w:t>házások</w:t>
            </w:r>
            <w:r>
              <w:rPr>
                <w:rStyle w:val="Jegyzkhivatkozs"/>
              </w:rPr>
              <w:tab/>
              <w:t>12</w:t>
            </w:r>
          </w:hyperlink>
        </w:p>
        <w:p w:rsidR="00EE5A88" w:rsidRDefault="004C327F">
          <w:pPr>
            <w:pStyle w:val="TJ2"/>
          </w:pPr>
          <w:hyperlink w:anchor="__RefHeading___Toc156_755109683">
            <w:r>
              <w:rPr>
                <w:rStyle w:val="Jegyzkhivatkozs"/>
              </w:rPr>
              <w:t>6.5 Egyéb ráfordítások</w:t>
            </w:r>
            <w:r>
              <w:rPr>
                <w:rStyle w:val="Jegyzkhivatkozs"/>
              </w:rPr>
              <w:tab/>
              <w:t>12</w:t>
            </w:r>
          </w:hyperlink>
        </w:p>
        <w:p w:rsidR="00EE5A88" w:rsidRDefault="004C327F">
          <w:pPr>
            <w:pStyle w:val="TJ2"/>
          </w:pPr>
          <w:hyperlink w:anchor="__RefHeading___Toc544_2510622832">
            <w:r>
              <w:rPr>
                <w:rStyle w:val="Jegyzkhivatkozs"/>
              </w:rPr>
              <w:t>6.6 Összes ráfordítás</w:t>
            </w:r>
            <w:r>
              <w:rPr>
                <w:rStyle w:val="Jegyzkhivatkozs"/>
              </w:rPr>
              <w:tab/>
              <w:t>12</w:t>
            </w:r>
          </w:hyperlink>
        </w:p>
        <w:p w:rsidR="00EE5A88" w:rsidRDefault="004C327F">
          <w:pPr>
            <w:pStyle w:val="TJ1"/>
          </w:pPr>
          <w:hyperlink w:anchor="__RefHeading___Toc3221_1696431312">
            <w:r>
              <w:rPr>
                <w:rStyle w:val="Jegyzkhivatkozs"/>
              </w:rPr>
              <w:t>7 Cash-Flow / finanszírozás</w:t>
            </w:r>
            <w:r>
              <w:rPr>
                <w:rStyle w:val="Jegyzkhivatkozs"/>
              </w:rPr>
              <w:tab/>
              <w:t>1</w:t>
            </w:r>
            <w:r>
              <w:rPr>
                <w:rStyle w:val="Jegyzkhivatkozs"/>
              </w:rPr>
              <w:t>3</w:t>
            </w:r>
          </w:hyperlink>
        </w:p>
        <w:p w:rsidR="00EE5A88" w:rsidRDefault="004C327F">
          <w:pPr>
            <w:pStyle w:val="TJ1"/>
          </w:pPr>
          <w:hyperlink w:anchor="__RefHeading___Toc158_755109683">
            <w:r>
              <w:rPr>
                <w:rStyle w:val="Jegyzkhivatkozs"/>
              </w:rPr>
              <w:t>8 Kockázatok és kezelésük</w:t>
            </w:r>
            <w:r>
              <w:rPr>
                <w:rStyle w:val="Jegyzkhivatkozs"/>
              </w:rPr>
              <w:tab/>
              <w:t>14</w:t>
            </w:r>
          </w:hyperlink>
        </w:p>
        <w:p w:rsidR="00EE5A88" w:rsidRDefault="004C327F">
          <w:pPr>
            <w:pStyle w:val="TJ2"/>
          </w:pPr>
          <w:hyperlink w:anchor="__RefHeading___Toc160_755109683">
            <w:r>
              <w:rPr>
                <w:rStyle w:val="Jegyzkhivatkozs"/>
              </w:rPr>
              <w:t>8.1 A tevékenység folytatásának kockázatai – COVID-19</w:t>
            </w:r>
            <w:r>
              <w:rPr>
                <w:rStyle w:val="Jegyzkhivatkozs"/>
              </w:rPr>
              <w:tab/>
              <w:t>14</w:t>
            </w:r>
          </w:hyperlink>
        </w:p>
        <w:p w:rsidR="00EE5A88" w:rsidRDefault="004C327F">
          <w:pPr>
            <w:pStyle w:val="TJ2"/>
          </w:pPr>
          <w:hyperlink w:anchor="__RefHeading___Toc162_755109683">
            <w:r>
              <w:rPr>
                <w:rStyle w:val="Jegyzkhivatkozs"/>
              </w:rPr>
              <w:t xml:space="preserve">8.2 </w:t>
            </w:r>
            <w:r>
              <w:rPr>
                <w:rStyle w:val="Jegyzkhivatkozs"/>
              </w:rPr>
              <w:t>Bevétel-oldali kockázatok</w:t>
            </w:r>
            <w:r>
              <w:rPr>
                <w:rStyle w:val="Jegyzkhivatkozs"/>
              </w:rPr>
              <w:tab/>
              <w:t>14</w:t>
            </w:r>
          </w:hyperlink>
        </w:p>
        <w:p w:rsidR="00EE5A88" w:rsidRDefault="004C327F">
          <w:pPr>
            <w:pStyle w:val="TJ2"/>
          </w:pPr>
          <w:hyperlink w:anchor="__RefHeading___Toc164_755109683">
            <w:r>
              <w:rPr>
                <w:rStyle w:val="Jegyzkhivatkozs"/>
              </w:rPr>
              <w:t>8.3 Kiadás-oldali kockázatok</w:t>
            </w:r>
            <w:r>
              <w:rPr>
                <w:rStyle w:val="Jegyzkhivatkozs"/>
              </w:rPr>
              <w:tab/>
              <w:t>15</w:t>
            </w:r>
          </w:hyperlink>
        </w:p>
        <w:p w:rsidR="00EE5A88" w:rsidRDefault="004C327F">
          <w:pPr>
            <w:pStyle w:val="TJ1"/>
          </w:pPr>
          <w:hyperlink w:anchor="__RefHeading___Toc166_755109683">
            <w:r>
              <w:rPr>
                <w:rStyle w:val="Jegyzkhivatkozs"/>
              </w:rPr>
              <w:t>9 Részletes üzleti terv</w:t>
            </w:r>
            <w:r>
              <w:rPr>
                <w:rStyle w:val="Jegyzkhivatkozs"/>
              </w:rPr>
              <w:tab/>
              <w:t>16</w:t>
            </w:r>
          </w:hyperlink>
          <w:r>
            <w:rPr>
              <w:rStyle w:val="Jegyzkhivatkozs"/>
            </w:rPr>
            <w:fldChar w:fldCharType="end"/>
          </w:r>
        </w:p>
      </w:sdtContent>
    </w:sdt>
    <w:p w:rsidR="00EE5A88" w:rsidRDefault="00EE5A88">
      <w:pPr>
        <w:pStyle w:val="Szvegtrzs"/>
        <w:rPr>
          <w:sz w:val="32"/>
          <w:szCs w:val="32"/>
        </w:rPr>
      </w:pPr>
    </w:p>
    <w:p w:rsidR="00EE5A88" w:rsidRDefault="004C327F">
      <w:pPr>
        <w:pStyle w:val="Szvegtrzs"/>
        <w:rPr>
          <w:sz w:val="32"/>
          <w:szCs w:val="32"/>
        </w:rPr>
      </w:pPr>
      <w:r>
        <w:br w:type="page"/>
      </w:r>
    </w:p>
    <w:p w:rsidR="00EE5A88" w:rsidRDefault="004C327F">
      <w:pPr>
        <w:pStyle w:val="Cmsor1"/>
      </w:pPr>
      <w:bookmarkStart w:id="1" w:name="__RefHeading___Toc106_755109683"/>
      <w:bookmarkEnd w:id="1"/>
      <w:r>
        <w:lastRenderedPageBreak/>
        <w:t>Bevezetés</w:t>
      </w:r>
    </w:p>
    <w:p w:rsidR="00EE5A88" w:rsidRDefault="00EE5A88">
      <w:pPr>
        <w:pStyle w:val="Szvegtrzs"/>
      </w:pPr>
    </w:p>
    <w:p w:rsidR="00EE5A88" w:rsidRDefault="004C327F">
      <w:pPr>
        <w:pStyle w:val="Szvegtrzs"/>
        <w:jc w:val="both"/>
        <w:rPr>
          <w:rFonts w:ascii="Calibri" w:hAnsi="Calibri"/>
        </w:rPr>
      </w:pPr>
      <w:r>
        <w:rPr>
          <w:rFonts w:ascii="Calibri" w:hAnsi="Calibri"/>
        </w:rPr>
        <w:t xml:space="preserve">Az Érdi </w:t>
      </w:r>
      <w:proofErr w:type="spellStart"/>
      <w:r>
        <w:rPr>
          <w:rFonts w:ascii="Calibri" w:hAnsi="Calibri"/>
        </w:rPr>
        <w:t>Vizisport</w:t>
      </w:r>
      <w:proofErr w:type="spellEnd"/>
      <w:r>
        <w:rPr>
          <w:rFonts w:ascii="Calibri" w:hAnsi="Calibri"/>
        </w:rPr>
        <w:t xml:space="preserve"> Kft. (továbbiakban: Tár</w:t>
      </w:r>
      <w:r>
        <w:rPr>
          <w:rFonts w:ascii="Calibri" w:hAnsi="Calibri"/>
        </w:rPr>
        <w:t>saság) az Érdi Önkormányzat 100%-os tulajdonában álló gazdasági társaság, amely 3 millió forint törzstőkével, 2020. 07. 23.-án került megalapításra, a Cégbíróság 2020. 08. 26.-án jegyezte be.</w:t>
      </w:r>
    </w:p>
    <w:p w:rsidR="00EE5A88" w:rsidRDefault="004C327F">
      <w:pPr>
        <w:pStyle w:val="Szvegtrzs"/>
        <w:jc w:val="both"/>
        <w:rPr>
          <w:rFonts w:ascii="Calibri" w:hAnsi="Calibri"/>
        </w:rPr>
      </w:pPr>
      <w:r>
        <w:rPr>
          <w:rFonts w:ascii="Calibri" w:hAnsi="Calibri"/>
        </w:rPr>
        <w:t>Fő tevékenysége: Sport, szabadidős képzés</w:t>
      </w:r>
    </w:p>
    <w:p w:rsidR="00EE5A88" w:rsidRDefault="004C327F">
      <w:pPr>
        <w:pStyle w:val="Szvegtrzs"/>
        <w:jc w:val="both"/>
      </w:pPr>
      <w:r>
        <w:rPr>
          <w:rFonts w:ascii="Calibri" w:hAnsi="Calibri"/>
        </w:rPr>
        <w:t>A Társaság ügyvezetője</w:t>
      </w:r>
      <w:r>
        <w:rPr>
          <w:rFonts w:ascii="Calibri" w:hAnsi="Calibri"/>
        </w:rPr>
        <w:t xml:space="preserve"> </w:t>
      </w:r>
      <w:proofErr w:type="spellStart"/>
      <w:r>
        <w:rPr>
          <w:rFonts w:ascii="Calibri" w:hAnsi="Calibri"/>
        </w:rPr>
        <w:t>Petruska</w:t>
      </w:r>
      <w:proofErr w:type="spellEnd"/>
      <w:r>
        <w:rPr>
          <w:rFonts w:ascii="Calibri" w:hAnsi="Calibri"/>
        </w:rPr>
        <w:t xml:space="preserve"> László.</w:t>
      </w:r>
    </w:p>
    <w:p w:rsidR="00EE5A88" w:rsidRDefault="004C327F">
      <w:pPr>
        <w:pStyle w:val="Szvegtrzs"/>
        <w:jc w:val="both"/>
      </w:pPr>
      <w:r>
        <w:rPr>
          <w:rFonts w:ascii="Calibri" w:hAnsi="Calibri"/>
        </w:rPr>
        <w:t>A Társaság fő feladata az Érdi Járásban élő gyermekek úszás oktatása, a sportolói utánpótlás nevelés, és a Társaság színeiben versenyző sportolók minél eredményesebb felkészítése, mindezt fenntartható gazdálkodás mellett.</w:t>
      </w:r>
    </w:p>
    <w:p w:rsidR="00EE5A88" w:rsidRDefault="004C327F">
      <w:pPr>
        <w:pStyle w:val="Szvegtrzs"/>
        <w:jc w:val="both"/>
        <w:rPr>
          <w:rFonts w:ascii="Calibri" w:hAnsi="Calibri"/>
        </w:rPr>
      </w:pPr>
      <w:r>
        <w:rPr>
          <w:rFonts w:ascii="Calibri" w:hAnsi="Calibri"/>
        </w:rPr>
        <w:t>Az alapító okirat nem korlátozza a Társaság számára a további bevételszerző tevékenységet, így a fent felsorolt fő tevékenységei mellett – a Tulajdonos Önkormányzat által elfogadott üzleti tervvel összhangban – tevékenységét kiterjesztheti a fenntartható é</w:t>
      </w:r>
      <w:r>
        <w:rPr>
          <w:rFonts w:ascii="Calibri" w:hAnsi="Calibri"/>
        </w:rPr>
        <w:t xml:space="preserve">s </w:t>
      </w:r>
      <w:proofErr w:type="spellStart"/>
      <w:r>
        <w:rPr>
          <w:rFonts w:ascii="Calibri" w:hAnsi="Calibri"/>
        </w:rPr>
        <w:t>profitábilis</w:t>
      </w:r>
      <w:proofErr w:type="spellEnd"/>
      <w:r>
        <w:rPr>
          <w:rFonts w:ascii="Calibri" w:hAnsi="Calibri"/>
        </w:rPr>
        <w:t xml:space="preserve"> működés érdekében. </w:t>
      </w:r>
    </w:p>
    <w:p w:rsidR="00EE5A88" w:rsidRDefault="004C327F">
      <w:pPr>
        <w:pStyle w:val="Szvegtrzs"/>
        <w:jc w:val="both"/>
        <w:rPr>
          <w:rFonts w:ascii="Calibri" w:hAnsi="Calibri"/>
        </w:rPr>
      </w:pPr>
      <w:r>
        <w:rPr>
          <w:rFonts w:ascii="Calibri" w:hAnsi="Calibri"/>
        </w:rPr>
        <w:t>Jelen üzleti terv egyben tartalmazza a 2020. 09. 01. - 2020. 12. 31. és a 2021. 01. 01. - 2021. 12. 31. közötti időszakokra vonatkozó terveket.</w:t>
      </w:r>
    </w:p>
    <w:p w:rsidR="00EE5A88" w:rsidRDefault="004C327F">
      <w:pPr>
        <w:pStyle w:val="Szvegtrzs"/>
        <w:jc w:val="both"/>
        <w:rPr>
          <w:rFonts w:ascii="Calibri" w:hAnsi="Calibri"/>
        </w:rPr>
      </w:pPr>
      <w:r>
        <w:br w:type="page"/>
      </w:r>
    </w:p>
    <w:p w:rsidR="00EE5A88" w:rsidRDefault="004C327F">
      <w:pPr>
        <w:pStyle w:val="Cmsor1"/>
      </w:pPr>
      <w:bookmarkStart w:id="2" w:name="__RefHeading___Toc108_755109683"/>
      <w:bookmarkEnd w:id="2"/>
      <w:r>
        <w:lastRenderedPageBreak/>
        <w:t>Tevékenységek</w:t>
      </w:r>
    </w:p>
    <w:p w:rsidR="00EE5A88" w:rsidRDefault="004C327F">
      <w:pPr>
        <w:pStyle w:val="Cmsor2"/>
      </w:pPr>
      <w:bookmarkStart w:id="3" w:name="__RefHeading___Toc522_2510622832"/>
      <w:bookmarkEnd w:id="3"/>
      <w:r>
        <w:t>Szakmai program rövid összefoglalója</w:t>
      </w:r>
    </w:p>
    <w:p w:rsidR="00EE5A88" w:rsidRDefault="004C327F">
      <w:pPr>
        <w:pStyle w:val="Szvegtrzs"/>
        <w:jc w:val="both"/>
        <w:rPr>
          <w:rFonts w:ascii="Calibri" w:hAnsi="Calibri"/>
        </w:rPr>
      </w:pPr>
      <w:r>
        <w:rPr>
          <w:rFonts w:ascii="Calibri" w:hAnsi="Calibri"/>
        </w:rPr>
        <w:t>A Kft. úszásoktatással é</w:t>
      </w:r>
      <w:r>
        <w:rPr>
          <w:rFonts w:ascii="Calibri" w:hAnsi="Calibri"/>
        </w:rPr>
        <w:t>s versenysporttal foglalkozik, magasan képzett szakemberek irányításával. Oktatóink, edzőink kiemelkedő szakmai munkája országosan elismert, egyben folyamatos továbbképzéssel biztosított.</w:t>
      </w:r>
    </w:p>
    <w:p w:rsidR="00EE5A88" w:rsidRDefault="004C327F">
      <w:pPr>
        <w:pStyle w:val="Szvegtrzs"/>
        <w:jc w:val="both"/>
        <w:rPr>
          <w:rFonts w:ascii="Calibri" w:hAnsi="Calibri"/>
        </w:rPr>
      </w:pPr>
      <w:r>
        <w:rPr>
          <w:rFonts w:ascii="Calibri" w:hAnsi="Calibri"/>
        </w:rPr>
        <w:t>Célul tűztük ki az Érd – és környékén élő gyermekek úszással, úszósp</w:t>
      </w:r>
      <w:r>
        <w:rPr>
          <w:rFonts w:ascii="Calibri" w:hAnsi="Calibri"/>
        </w:rPr>
        <w:t xml:space="preserve">orttal történő megismertetését, megszerettetését. Szeretnénk, ha minél több gyermek meg tanulna úszni, hiszen ez elengedhetetlenül szükséges a biztonságos vizes szabadidős tevékenységhez, illetve igazoltan elősegíti az egészséges testi fejlődést. </w:t>
      </w:r>
    </w:p>
    <w:p w:rsidR="00EE5A88" w:rsidRDefault="004C327F">
      <w:pPr>
        <w:pStyle w:val="Szvegtrzs"/>
        <w:jc w:val="both"/>
        <w:rPr>
          <w:rFonts w:ascii="Calibri" w:hAnsi="Calibri"/>
        </w:rPr>
      </w:pPr>
      <w:r>
        <w:rPr>
          <w:rFonts w:ascii="Calibri" w:hAnsi="Calibri"/>
        </w:rPr>
        <w:t>A tanfol</w:t>
      </w:r>
      <w:r>
        <w:rPr>
          <w:rFonts w:ascii="Calibri" w:hAnsi="Calibri"/>
        </w:rPr>
        <w:t>yamok, a kötelező iskolai tornaórák keretében tartott oktatás során kiválasztjuk a tehetségesebb gyermekeket, akik az utánpótlás kinevelésében kívánunk tovább tanítani, edzeni.</w:t>
      </w:r>
    </w:p>
    <w:p w:rsidR="00EE5A88" w:rsidRDefault="004C327F">
      <w:pPr>
        <w:pStyle w:val="Szvegtrzs"/>
        <w:jc w:val="both"/>
        <w:rPr>
          <w:rFonts w:ascii="Calibri" w:hAnsi="Calibri"/>
        </w:rPr>
      </w:pPr>
      <w:r>
        <w:rPr>
          <w:rFonts w:ascii="Calibri" w:hAnsi="Calibri"/>
        </w:rPr>
        <w:t>Az úszásoktatástól a versenysporton át, egészen a profi élsportig biztosítjuk a</w:t>
      </w:r>
      <w:r>
        <w:rPr>
          <w:rFonts w:ascii="Calibri" w:hAnsi="Calibri"/>
        </w:rPr>
        <w:t xml:space="preserve"> gyermekek haladását, korosztályuknak megfelelően.</w:t>
      </w:r>
    </w:p>
    <w:p w:rsidR="00EE5A88" w:rsidRDefault="00EE5A88">
      <w:pPr>
        <w:pStyle w:val="Szvegtrzs"/>
      </w:pPr>
    </w:p>
    <w:p w:rsidR="00EE5A88" w:rsidRDefault="004C327F">
      <w:pPr>
        <w:pStyle w:val="Cmsor2"/>
      </w:pPr>
      <w:bookmarkStart w:id="4" w:name="__RefHeading___Toc110_755109683"/>
      <w:bookmarkEnd w:id="4"/>
      <w:r>
        <w:t>Úszásoktatás</w:t>
      </w:r>
    </w:p>
    <w:p w:rsidR="00EE5A88" w:rsidRDefault="004C327F">
      <w:pPr>
        <w:pStyle w:val="Szvegtrzs"/>
        <w:jc w:val="both"/>
        <w:rPr>
          <w:rFonts w:ascii="Calibri" w:hAnsi="Calibri"/>
        </w:rPr>
      </w:pPr>
      <w:r>
        <w:rPr>
          <w:rFonts w:ascii="Calibri" w:hAnsi="Calibri"/>
        </w:rPr>
        <w:t>Az úszás oktatás során óvodás kortól (4-6 éves) egészen 14-15 éves korig foglalkozunk gyerekekkel. Terveink közt szerepel, hogy a későbbiekben felnőtt úszásoktatással, és értelmileg akadályoz</w:t>
      </w:r>
      <w:r>
        <w:rPr>
          <w:rFonts w:ascii="Calibri" w:hAnsi="Calibri"/>
        </w:rPr>
        <w:t>ott gyermekekkel is foglalkozzunk erre a tevékenységre szakosodott oktatókkal.</w:t>
      </w:r>
    </w:p>
    <w:p w:rsidR="00EE5A88" w:rsidRDefault="004C327F">
      <w:pPr>
        <w:pStyle w:val="Szvegtrzs"/>
        <w:jc w:val="both"/>
        <w:rPr>
          <w:rFonts w:ascii="Calibri" w:hAnsi="Calibri"/>
        </w:rPr>
      </w:pPr>
      <w:r>
        <w:rPr>
          <w:rFonts w:ascii="Calibri" w:hAnsi="Calibri"/>
        </w:rPr>
        <w:t>Délutáni órákra egyénileg jelentkező, különböző korosztályú gyermekeket tanítunk tudásszintjük alapján csoportokra osztva.</w:t>
      </w:r>
    </w:p>
    <w:p w:rsidR="00EE5A88" w:rsidRDefault="004C327F">
      <w:pPr>
        <w:pStyle w:val="Szvegtrzs"/>
        <w:jc w:val="both"/>
        <w:rPr>
          <w:rFonts w:ascii="Calibri" w:hAnsi="Calibri"/>
        </w:rPr>
      </w:pPr>
      <w:r>
        <w:rPr>
          <w:rFonts w:ascii="Calibri" w:hAnsi="Calibri"/>
        </w:rPr>
        <w:t>A délelőtti és a délutáni csoportokkal 2-2 képzett úsz</w:t>
      </w:r>
      <w:r>
        <w:rPr>
          <w:rFonts w:ascii="Calibri" w:hAnsi="Calibri"/>
        </w:rPr>
        <w:t>ás oktató foglalkozik, a gyermekek részére biztosítjuk az úszáshoz szükséges eszközöket, a biztonságos, barátságos környezetet.</w:t>
      </w:r>
    </w:p>
    <w:p w:rsidR="00EE5A88" w:rsidRDefault="004C327F">
      <w:pPr>
        <w:pStyle w:val="Szvegtrzs"/>
        <w:jc w:val="both"/>
        <w:rPr>
          <w:rFonts w:ascii="Calibri" w:hAnsi="Calibri"/>
        </w:rPr>
      </w:pPr>
      <w:r>
        <w:rPr>
          <w:rFonts w:ascii="Calibri" w:hAnsi="Calibri"/>
        </w:rPr>
        <w:t>Minden évben 2 alkalommal (félévente) bemutató órát tartunk a szülők, hozzátartozók részére, illetve házi versenyeket szervezünk</w:t>
      </w:r>
      <w:r>
        <w:rPr>
          <w:rFonts w:ascii="Calibri" w:hAnsi="Calibri"/>
        </w:rPr>
        <w:t xml:space="preserve">, amely motiválja a gyermekeket, megismerkednek a versenyzés légkörével, bemutathatják addig megszerzett tudásukat. </w:t>
      </w:r>
    </w:p>
    <w:p w:rsidR="00EE5A88" w:rsidRDefault="00EE5A88">
      <w:pPr>
        <w:pStyle w:val="Szvegtrzs"/>
        <w:jc w:val="both"/>
        <w:rPr>
          <w:rFonts w:ascii="Calibri" w:hAnsi="Calibri"/>
        </w:rPr>
      </w:pPr>
    </w:p>
    <w:p w:rsidR="00EE5A88" w:rsidRDefault="004C327F">
      <w:pPr>
        <w:pStyle w:val="Cmsor2"/>
      </w:pPr>
      <w:bookmarkStart w:id="5" w:name="__RefHeading___Toc112_755109683"/>
      <w:bookmarkEnd w:id="5"/>
      <w:r>
        <w:t>Utánpótlás nevelés</w:t>
      </w:r>
    </w:p>
    <w:p w:rsidR="00EE5A88" w:rsidRDefault="004C327F">
      <w:pPr>
        <w:pStyle w:val="Szvegtrzs"/>
        <w:jc w:val="both"/>
      </w:pPr>
      <w:r>
        <w:rPr>
          <w:rFonts w:ascii="Calibri" w:hAnsi="Calibri"/>
        </w:rPr>
        <w:t xml:space="preserve">Az óvodás, kisiskolás, valamint a délutános csoportokba járó gyermekek közül történik meg a tehetségesebbek </w:t>
      </w:r>
      <w:r>
        <w:rPr>
          <w:rFonts w:ascii="Calibri" w:hAnsi="Calibri"/>
        </w:rPr>
        <w:t>kiválasztása, akik tudásszintjük alapján bekerülnek az utánpótlás rendszerbe.</w:t>
      </w:r>
    </w:p>
    <w:p w:rsidR="00EE5A88" w:rsidRDefault="004C327F">
      <w:pPr>
        <w:pStyle w:val="Szvegtrzs"/>
        <w:jc w:val="both"/>
        <w:rPr>
          <w:rFonts w:ascii="Calibri" w:hAnsi="Calibri"/>
        </w:rPr>
      </w:pPr>
      <w:r>
        <w:rPr>
          <w:rFonts w:ascii="Calibri" w:hAnsi="Calibri"/>
        </w:rPr>
        <w:t xml:space="preserve">Az utánpótlás képzés fontos lépcsőfoka a profi élsportnak. Amennyiben a kiválasztott gyermekek az utánpótlás „kisversenyzői” csoportjában eredményesek, megfelelően fejlődnek 1-2 </w:t>
      </w:r>
      <w:r>
        <w:rPr>
          <w:rFonts w:ascii="Calibri" w:hAnsi="Calibri"/>
        </w:rPr>
        <w:t>év után a feladásos rendszer szerint tovább kerülnek a korosztályuknak megfelelő versenyzői csoportba, ahol már életkoruk, testi fejlettségük szerint 3 különböző csoportban úsznak a gyermekek. Szakmailag felépített edzéseken és versenyeken vesznek részt.</w:t>
      </w:r>
    </w:p>
    <w:p w:rsidR="00EE5A88" w:rsidRDefault="00EE5A88">
      <w:pPr>
        <w:pStyle w:val="Szvegtrzs"/>
        <w:jc w:val="both"/>
      </w:pPr>
    </w:p>
    <w:p w:rsidR="00EE5A88" w:rsidRDefault="004C327F">
      <w:pPr>
        <w:pStyle w:val="Cmsor2"/>
      </w:pPr>
      <w:bookmarkStart w:id="6" w:name="__RefHeading___Toc114_755109683"/>
      <w:bookmarkEnd w:id="6"/>
      <w:r>
        <w:lastRenderedPageBreak/>
        <w:t>Versenysport és Élsport</w:t>
      </w:r>
    </w:p>
    <w:p w:rsidR="00EE5A88" w:rsidRDefault="004C327F">
      <w:pPr>
        <w:pStyle w:val="Szvegtrzs"/>
        <w:jc w:val="both"/>
        <w:rPr>
          <w:rFonts w:ascii="Calibri" w:hAnsi="Calibri"/>
        </w:rPr>
      </w:pPr>
      <w:r>
        <w:rPr>
          <w:rFonts w:ascii="Calibri" w:hAnsi="Calibri"/>
        </w:rPr>
        <w:t xml:space="preserve">Versenyzőink részére széleskörű versenyzési lehetőséget biztosítunk az egész országban és külföldön is. Amennyiben pénzügyi lehetőségeink megengedik a szakmai, erkölcsi támogatás mellett az anyagi segítséget is megadjuk ehhez. </w:t>
      </w:r>
    </w:p>
    <w:p w:rsidR="00EE5A88" w:rsidRDefault="004C327F">
      <w:pPr>
        <w:pStyle w:val="Szvegtrzs"/>
        <w:jc w:val="both"/>
        <w:rPr>
          <w:rFonts w:ascii="Calibri" w:hAnsi="Calibri"/>
        </w:rPr>
      </w:pPr>
      <w:r>
        <w:rPr>
          <w:rFonts w:ascii="Calibri" w:hAnsi="Calibri"/>
        </w:rPr>
        <w:t>Érde</w:t>
      </w:r>
      <w:r>
        <w:rPr>
          <w:rFonts w:ascii="Calibri" w:hAnsi="Calibri"/>
        </w:rPr>
        <w:t xml:space="preserve">n az úszósport mindig is nagy hagyományokkal bírt, több világklasszis úszó, korosztályos országos bajnok is itt nevelkedett. Innen indult </w:t>
      </w:r>
      <w:proofErr w:type="spellStart"/>
      <w:r>
        <w:rPr>
          <w:rFonts w:ascii="Calibri" w:hAnsi="Calibri"/>
        </w:rPr>
        <w:t>Milák</w:t>
      </w:r>
      <w:proofErr w:type="spellEnd"/>
      <w:r>
        <w:rPr>
          <w:rFonts w:ascii="Calibri" w:hAnsi="Calibri"/>
        </w:rPr>
        <w:t xml:space="preserve"> Kristóf, Kovács Benedek, Tekauer Márk is.</w:t>
      </w:r>
    </w:p>
    <w:p w:rsidR="00EE5A88" w:rsidRDefault="004C327F">
      <w:pPr>
        <w:pStyle w:val="Szvegtrzs"/>
        <w:jc w:val="both"/>
        <w:rPr>
          <w:rFonts w:ascii="Calibri" w:hAnsi="Calibri"/>
        </w:rPr>
      </w:pPr>
      <w:r>
        <w:rPr>
          <w:rFonts w:ascii="Calibri" w:hAnsi="Calibri"/>
        </w:rPr>
        <w:t>Folytatni kívánjuk ezt a hagyományt, megfelelő szakmai háttérrel rende</w:t>
      </w:r>
      <w:r>
        <w:rPr>
          <w:rFonts w:ascii="Calibri" w:hAnsi="Calibri"/>
        </w:rPr>
        <w:t>lkezünk ahhoz, hogy kiváló úszókat neveljünk, akik Érdnek országos és világversenyen is hírnevet szerezzenek.</w:t>
      </w:r>
    </w:p>
    <w:p w:rsidR="00EE5A88" w:rsidRDefault="004C327F">
      <w:pPr>
        <w:pStyle w:val="Szvegtrzs"/>
        <w:jc w:val="both"/>
        <w:rPr>
          <w:rFonts w:ascii="Calibri" w:hAnsi="Calibri"/>
        </w:rPr>
      </w:pPr>
      <w:r>
        <w:rPr>
          <w:rFonts w:ascii="Calibri" w:hAnsi="Calibri"/>
        </w:rPr>
        <w:t>Fontosnak tartjuk, hogy a nálunk nevelkedett élsportolók Érden maradjanak a nevelő egyesületüknél és a későbbiekben is részt vegyenek ebben a munk</w:t>
      </w:r>
      <w:r>
        <w:rPr>
          <w:rFonts w:ascii="Calibri" w:hAnsi="Calibri"/>
        </w:rPr>
        <w:t>ában, akár oktatói, akár edzői munkával segítve a következő nemzedék előrehaladását, sikerét.</w:t>
      </w:r>
    </w:p>
    <w:p w:rsidR="00EE5A88" w:rsidRDefault="00EE5A88">
      <w:pPr>
        <w:pStyle w:val="Szvegtrzs"/>
      </w:pPr>
    </w:p>
    <w:p w:rsidR="00EE5A88" w:rsidRDefault="00EE5A88">
      <w:pPr>
        <w:pStyle w:val="Szvegtrzs"/>
      </w:pPr>
    </w:p>
    <w:p w:rsidR="00EE5A88" w:rsidRDefault="004C327F">
      <w:pPr>
        <w:pStyle w:val="Cmsor2"/>
      </w:pPr>
      <w:bookmarkStart w:id="7" w:name="__RefHeading___Toc116_755109683"/>
      <w:bookmarkEnd w:id="7"/>
      <w:r>
        <w:t>Vízilabda és egyéb vízi sport szakosztályok</w:t>
      </w:r>
    </w:p>
    <w:p w:rsidR="00EE5A88" w:rsidRDefault="004C327F">
      <w:pPr>
        <w:pStyle w:val="Szvegtrzs"/>
        <w:jc w:val="both"/>
        <w:rPr>
          <w:rFonts w:ascii="Calibri" w:hAnsi="Calibri"/>
        </w:rPr>
      </w:pPr>
      <w:bookmarkStart w:id="8" w:name="__RefHeading___Toc293_755109683"/>
      <w:bookmarkEnd w:id="8"/>
      <w:r>
        <w:rPr>
          <w:rFonts w:ascii="Calibri" w:hAnsi="Calibri"/>
        </w:rPr>
        <w:t xml:space="preserve">A </w:t>
      </w:r>
      <w:proofErr w:type="gramStart"/>
      <w:r>
        <w:rPr>
          <w:rFonts w:ascii="Calibri" w:hAnsi="Calibri"/>
        </w:rPr>
        <w:t>Társaság alapító</w:t>
      </w:r>
      <w:proofErr w:type="gramEnd"/>
      <w:r>
        <w:rPr>
          <w:rFonts w:ascii="Calibri" w:hAnsi="Calibri"/>
        </w:rPr>
        <w:t xml:space="preserve"> okirata nem korlátozza a tevékenységet az úszásra, ami azt is jelenti, hogy további vízi sport sz</w:t>
      </w:r>
      <w:r>
        <w:rPr>
          <w:rFonts w:ascii="Calibri" w:hAnsi="Calibri"/>
        </w:rPr>
        <w:t>akosztályok építése megfelelő előkészítést követően megengedett, amennyiben a feltételek lehetővé teszik.</w:t>
      </w:r>
    </w:p>
    <w:p w:rsidR="00EE5A88" w:rsidRDefault="004C327F">
      <w:pPr>
        <w:pStyle w:val="Szvegtrzs"/>
        <w:jc w:val="both"/>
        <w:rPr>
          <w:rFonts w:ascii="Calibri" w:hAnsi="Calibri"/>
        </w:rPr>
      </w:pPr>
      <w:bookmarkStart w:id="9" w:name="__RefHeading___Toc295_755109683"/>
      <w:bookmarkEnd w:id="9"/>
      <w:r>
        <w:rPr>
          <w:rFonts w:ascii="Calibri" w:hAnsi="Calibri"/>
        </w:rPr>
        <w:t>Különös tekintettel és kiemelten a vízilabda szakosztályra. A vízilabda Magyarország egyik legsikeresebb sportja, fantasztikus és inspiráló eredmények</w:t>
      </w:r>
      <w:r>
        <w:rPr>
          <w:rFonts w:ascii="Calibri" w:hAnsi="Calibri"/>
        </w:rPr>
        <w:t>kel, példakép sportolókkal. Nem elhanyagolható az sem, hogy a látványsportágak támogatásáról szóló jogszabályok miatt a vízilabda szakosztály létrehozása és működtetése nem igényelne újabb jelentős finanszírozási forrásokat, sőt, a TAO támogatások megfelel</w:t>
      </w:r>
      <w:r>
        <w:rPr>
          <w:rFonts w:ascii="Calibri" w:hAnsi="Calibri"/>
        </w:rPr>
        <w:t>ő megszerzése és felhasználása esetén szinte teljes egészében önfenntartó lehetne.</w:t>
      </w:r>
    </w:p>
    <w:p w:rsidR="00EE5A88" w:rsidRDefault="004C327F">
      <w:pPr>
        <w:pStyle w:val="Szvegtrzs"/>
        <w:jc w:val="both"/>
        <w:rPr>
          <w:rFonts w:ascii="Calibri" w:hAnsi="Calibri"/>
        </w:rPr>
      </w:pPr>
      <w:bookmarkStart w:id="10" w:name="__RefHeading___Toc297_755109683"/>
      <w:bookmarkEnd w:id="10"/>
      <w:r>
        <w:rPr>
          <w:rFonts w:ascii="Calibri" w:hAnsi="Calibri"/>
        </w:rPr>
        <w:t xml:space="preserve">Ezért ebben az üzleti tervezési időszakban kiemelten a vízilabda szakosztály létrehozásának vizsgálata a cél, de elméletileg nem kizárt további szakosztályok létrehozásának </w:t>
      </w:r>
      <w:r>
        <w:rPr>
          <w:rFonts w:ascii="Calibri" w:hAnsi="Calibri"/>
        </w:rPr>
        <w:t>vizsgálata sem, pl. búvárúszás, szinkronúszás, stb.</w:t>
      </w:r>
    </w:p>
    <w:p w:rsidR="00EE5A88" w:rsidRDefault="004C327F">
      <w:pPr>
        <w:pStyle w:val="Szvegtrzs"/>
        <w:jc w:val="both"/>
        <w:rPr>
          <w:rFonts w:ascii="Calibri" w:hAnsi="Calibri"/>
        </w:rPr>
      </w:pPr>
      <w:bookmarkStart w:id="11" w:name="__RefHeading___Toc299_755109683"/>
      <w:bookmarkEnd w:id="11"/>
      <w:r>
        <w:rPr>
          <w:rFonts w:ascii="Calibri" w:hAnsi="Calibri"/>
        </w:rPr>
        <w:t xml:space="preserve">Ugyanakkor az uszodán kívül végezhető vízi sportokat, pl. evezős, kajak-kenu, nyílt vízi úszás, illetve az olyan sportágakat, amelyekhez Érden nincs megfelelő infrastruktúra, pl. műugrás, stb. nem fogjuk </w:t>
      </w:r>
      <w:r>
        <w:rPr>
          <w:rFonts w:ascii="Calibri" w:hAnsi="Calibri"/>
        </w:rPr>
        <w:t>vizsgálni.</w:t>
      </w:r>
    </w:p>
    <w:p w:rsidR="00EE5A88" w:rsidRDefault="004C327F">
      <w:pPr>
        <w:pStyle w:val="Szvegtrzs"/>
        <w:jc w:val="both"/>
        <w:outlineLvl w:val="0"/>
        <w:rPr>
          <w:rFonts w:ascii="Calibri" w:hAnsi="Calibri"/>
        </w:rPr>
      </w:pPr>
      <w:r>
        <w:br w:type="page"/>
      </w:r>
    </w:p>
    <w:p w:rsidR="00EE5A88" w:rsidRDefault="004C327F">
      <w:pPr>
        <w:pStyle w:val="Cmsor1"/>
      </w:pPr>
      <w:bookmarkStart w:id="12" w:name="__RefHeading___Toc301_755109683"/>
      <w:bookmarkEnd w:id="12"/>
      <w:r>
        <w:lastRenderedPageBreak/>
        <w:t>Működés feltételei és eszközrendszere</w:t>
      </w:r>
    </w:p>
    <w:p w:rsidR="00EE5A88" w:rsidRDefault="004C327F">
      <w:pPr>
        <w:pStyle w:val="Cmsor2"/>
      </w:pPr>
      <w:bookmarkStart w:id="13" w:name="__RefHeading___Toc303_755109683"/>
      <w:bookmarkEnd w:id="13"/>
      <w:r>
        <w:t>Vízfelület</w:t>
      </w:r>
    </w:p>
    <w:p w:rsidR="00EE5A88" w:rsidRDefault="004C327F">
      <w:pPr>
        <w:pStyle w:val="Szvegtrzs"/>
        <w:jc w:val="both"/>
      </w:pPr>
      <w:r>
        <w:rPr>
          <w:rFonts w:ascii="Calibri" w:hAnsi="Calibri"/>
        </w:rPr>
        <w:t>A működés legfontosabb tárgyi feltétele az elégséges vízfelület rendelkezésre állása.</w:t>
      </w:r>
    </w:p>
    <w:p w:rsidR="00EE5A88" w:rsidRDefault="004C327F">
      <w:pPr>
        <w:pStyle w:val="Szvegtrzs"/>
        <w:jc w:val="both"/>
      </w:pPr>
      <w:r>
        <w:rPr>
          <w:rFonts w:ascii="Calibri" w:hAnsi="Calibri"/>
        </w:rPr>
        <w:t>Erre vonatozóan a Társaság és az Érdi Városfejlesztési Kft. között tárgyalások jelenlegi állása alapján kije</w:t>
      </w:r>
      <w:r>
        <w:rPr>
          <w:rFonts w:ascii="Calibri" w:hAnsi="Calibri"/>
        </w:rPr>
        <w:t xml:space="preserve">lenthető, hogy a Társaság működéséhez szükséges vízfelület a Gárdonyi Tanuszodában és az Érd Arénában rendelkezésre fog állni. </w:t>
      </w:r>
    </w:p>
    <w:p w:rsidR="00EE5A88" w:rsidRDefault="004C327F">
      <w:pPr>
        <w:pStyle w:val="Szvegtrzs"/>
        <w:jc w:val="both"/>
      </w:pPr>
      <w:r>
        <w:rPr>
          <w:rFonts w:ascii="Calibri" w:hAnsi="Calibri"/>
        </w:rPr>
        <w:t>A jelenleg ismert igények:</w:t>
      </w:r>
    </w:p>
    <w:p w:rsidR="00EE5A88" w:rsidRDefault="004C327F">
      <w:pPr>
        <w:pStyle w:val="Szvegtrzs"/>
        <w:numPr>
          <w:ilvl w:val="0"/>
          <w:numId w:val="4"/>
        </w:numPr>
        <w:jc w:val="both"/>
      </w:pPr>
      <w:r>
        <w:rPr>
          <w:rFonts w:ascii="Calibri" w:hAnsi="Calibri"/>
        </w:rPr>
        <w:t>A Gárdonyi Tanuszodában: Hétfőtől péntekig 8.00-19.00 óra közt az oktatómedence és az úszómedence 2 p</w:t>
      </w:r>
      <w:r>
        <w:rPr>
          <w:rFonts w:ascii="Calibri" w:hAnsi="Calibri"/>
        </w:rPr>
        <w:t>ályája; szombaton 8.00-11.00 közt az oktatómedence és az úszómedence 2 pályája</w:t>
      </w:r>
    </w:p>
    <w:p w:rsidR="00EE5A88" w:rsidRDefault="004C327F">
      <w:pPr>
        <w:pStyle w:val="Szvegtrzs"/>
        <w:numPr>
          <w:ilvl w:val="0"/>
          <w:numId w:val="4"/>
        </w:numPr>
        <w:jc w:val="both"/>
      </w:pPr>
      <w:r>
        <w:rPr>
          <w:rFonts w:ascii="Calibri" w:hAnsi="Calibri"/>
        </w:rPr>
        <w:t>Az Érd Arénában: Hétfőn és szerdán 8.00-14.00 közt az oktatómedence és az úszómedence 1 pályája; hétfőtől péntekig 14.00-18.30 közt az úszómedence 6 pályája; szombaton 7.00-9.00</w:t>
      </w:r>
      <w:r>
        <w:rPr>
          <w:rFonts w:ascii="Calibri" w:hAnsi="Calibri"/>
        </w:rPr>
        <w:t xml:space="preserve"> közt az úszómedence 6 pályája.</w:t>
      </w:r>
    </w:p>
    <w:p w:rsidR="00EE5A88" w:rsidRDefault="004C327F">
      <w:pPr>
        <w:pStyle w:val="Cmsor2"/>
      </w:pPr>
      <w:bookmarkStart w:id="14" w:name="__RefHeading___Toc305_755109683"/>
      <w:bookmarkEnd w:id="14"/>
      <w:r>
        <w:t>Oktatói és edzői licencek és engedélyek</w:t>
      </w:r>
    </w:p>
    <w:p w:rsidR="00EE5A88" w:rsidRDefault="004C327F">
      <w:pPr>
        <w:pStyle w:val="Szvegtrzs"/>
        <w:jc w:val="both"/>
      </w:pPr>
      <w:r>
        <w:rPr>
          <w:rFonts w:ascii="Calibri" w:hAnsi="Calibri"/>
        </w:rPr>
        <w:t xml:space="preserve">Oktatóink és edzőink folyamatos továbbképzéseken vesznek részt a Magyar Úszó Szövetség által meghirdetett képzéseken. Az előadások után sikeres szakmai teszt kitöltésével kreditpont </w:t>
      </w:r>
      <w:r>
        <w:rPr>
          <w:rFonts w:ascii="Calibri" w:hAnsi="Calibri"/>
        </w:rPr>
        <w:t xml:space="preserve">gyűjthető, meghatározott kreditpont elérése után megkapják a munkavégzéshez szükséges </w:t>
      </w:r>
      <w:proofErr w:type="spellStart"/>
      <w:r>
        <w:rPr>
          <w:rFonts w:ascii="Calibri" w:hAnsi="Calibri"/>
        </w:rPr>
        <w:t>licenszet</w:t>
      </w:r>
      <w:proofErr w:type="spellEnd"/>
      <w:r>
        <w:rPr>
          <w:rFonts w:ascii="Calibri" w:hAnsi="Calibri"/>
        </w:rPr>
        <w:t>. Jelenleg licenc nélkül nem lehet úszásoktatással és edzéssel foglalkozni, minden dolgozónk rendelkezik a szükséges engedélyekkel.</w:t>
      </w:r>
    </w:p>
    <w:p w:rsidR="00EE5A88" w:rsidRDefault="004C327F">
      <w:pPr>
        <w:pStyle w:val="Cmsor2"/>
      </w:pPr>
      <w:bookmarkStart w:id="15" w:name="__RefHeading___Toc307_755109683"/>
      <w:bookmarkEnd w:id="15"/>
      <w:r>
        <w:t>Egyéb tárgyi feltételek</w:t>
      </w:r>
    </w:p>
    <w:p w:rsidR="00EE5A88" w:rsidRDefault="004C327F">
      <w:pPr>
        <w:pStyle w:val="Szvegtrzs"/>
        <w:jc w:val="both"/>
        <w:rPr>
          <w:rFonts w:ascii="Calibri" w:hAnsi="Calibri"/>
        </w:rPr>
      </w:pPr>
      <w:r>
        <w:rPr>
          <w:rFonts w:ascii="Calibri" w:hAnsi="Calibri"/>
        </w:rPr>
        <w:t>Igazo</w:t>
      </w:r>
      <w:r>
        <w:rPr>
          <w:rFonts w:ascii="Calibri" w:hAnsi="Calibri"/>
        </w:rPr>
        <w:t xml:space="preserve">lt versenyzőink számára biztosítani szeretnénk formaruhát, ami 2 db póló, 1 db rövidnadrág, 1 </w:t>
      </w:r>
      <w:proofErr w:type="gramStart"/>
      <w:r>
        <w:rPr>
          <w:rFonts w:ascii="Calibri" w:hAnsi="Calibri"/>
        </w:rPr>
        <w:t>garnitúra melegítő</w:t>
      </w:r>
      <w:proofErr w:type="gramEnd"/>
      <w:r>
        <w:rPr>
          <w:rFonts w:ascii="Calibri" w:hAnsi="Calibri"/>
        </w:rPr>
        <w:t xml:space="preserve"> szett. Edzőink, oktatóink számára biztosítani szeretnénk formaruhát, 2 db póló, 1 db rövidnadrág, 1 </w:t>
      </w:r>
      <w:proofErr w:type="gramStart"/>
      <w:r>
        <w:rPr>
          <w:rFonts w:ascii="Calibri" w:hAnsi="Calibri"/>
        </w:rPr>
        <w:t>garnitúra melegítő</w:t>
      </w:r>
      <w:proofErr w:type="gramEnd"/>
      <w:r>
        <w:rPr>
          <w:rFonts w:ascii="Calibri" w:hAnsi="Calibri"/>
        </w:rPr>
        <w:t xml:space="preserve"> szett. </w:t>
      </w:r>
    </w:p>
    <w:p w:rsidR="00EE5A88" w:rsidRDefault="004C327F">
      <w:pPr>
        <w:pStyle w:val="Szvegtrzs"/>
        <w:jc w:val="both"/>
        <w:rPr>
          <w:rFonts w:ascii="Calibri" w:hAnsi="Calibri"/>
        </w:rPr>
      </w:pPr>
      <w:r>
        <w:rPr>
          <w:rFonts w:ascii="Calibri" w:hAnsi="Calibri"/>
        </w:rPr>
        <w:t>Versenyzőink szá</w:t>
      </w:r>
      <w:r>
        <w:rPr>
          <w:rFonts w:ascii="Calibri" w:hAnsi="Calibri"/>
        </w:rPr>
        <w:t>mára biztosítani szeretnénk 1 db 9 személyes kisbuszt, amellyel a versenyek, illetve az edzésükkel, versenyükkel kapcsolatos helyszínek elérhetők.</w:t>
      </w:r>
    </w:p>
    <w:p w:rsidR="00EE5A88" w:rsidRDefault="004C327F">
      <w:pPr>
        <w:pStyle w:val="Szvegtrzs"/>
        <w:jc w:val="both"/>
        <w:rPr>
          <w:rFonts w:ascii="Calibri" w:hAnsi="Calibri"/>
        </w:rPr>
      </w:pPr>
      <w:r>
        <w:rPr>
          <w:rFonts w:ascii="Calibri" w:hAnsi="Calibri"/>
        </w:rPr>
        <w:t>Szeretnénk a meglévő sporteszközeink amortizáció miatt leselejtezett mennyiségét pótolni, állandóan jó minősé</w:t>
      </w:r>
      <w:r>
        <w:rPr>
          <w:rFonts w:ascii="Calibri" w:hAnsi="Calibri"/>
        </w:rPr>
        <w:t>gű eszközkészlettel rendelkezni.</w:t>
      </w:r>
    </w:p>
    <w:p w:rsidR="00EE5A88" w:rsidRDefault="004C327F">
      <w:pPr>
        <w:pStyle w:val="Szvegtrzs"/>
        <w:jc w:val="both"/>
        <w:rPr>
          <w:rFonts w:ascii="Calibri" w:hAnsi="Calibri"/>
        </w:rPr>
      </w:pPr>
      <w:r>
        <w:rPr>
          <w:rFonts w:ascii="Calibri" w:hAnsi="Calibri"/>
        </w:rPr>
        <w:t xml:space="preserve">A megnövekedett adminisztrációs feladatok ellátása érdekében szükségesnek tartjuk, hogy céges telefonnal rendelkezzünk, hozzá tartozó - ügyintézés szempontjából mindig elérhető telefonszámmal.  </w:t>
      </w:r>
    </w:p>
    <w:p w:rsidR="00EE5A88" w:rsidRDefault="004C327F">
      <w:pPr>
        <w:pStyle w:val="Szvegtrzs"/>
        <w:jc w:val="both"/>
      </w:pPr>
      <w:r>
        <w:rPr>
          <w:rFonts w:ascii="Calibri" w:hAnsi="Calibri"/>
        </w:rPr>
        <w:t>A későbbiekben szükségét ére</w:t>
      </w:r>
      <w:r>
        <w:rPr>
          <w:rFonts w:ascii="Calibri" w:hAnsi="Calibri"/>
        </w:rPr>
        <w:t>zzük annak, hogy edzőink és oktatóink munkáját személyi számítógéppel segítsük, a pontosabb és hatékonyabb adminisztrációs feladatuk ellátása érdekében.</w:t>
      </w:r>
    </w:p>
    <w:p w:rsidR="00EE5A88" w:rsidRDefault="004C327F">
      <w:pPr>
        <w:pStyle w:val="Cmsor1"/>
        <w:numPr>
          <w:ilvl w:val="0"/>
          <w:numId w:val="0"/>
        </w:numPr>
      </w:pPr>
      <w:r>
        <w:br w:type="page"/>
      </w:r>
    </w:p>
    <w:p w:rsidR="00EE5A88" w:rsidRDefault="004C327F">
      <w:pPr>
        <w:pStyle w:val="Cmsor1"/>
      </w:pPr>
      <w:bookmarkStart w:id="16" w:name="__RefHeading___Toc118_755109683"/>
      <w:bookmarkEnd w:id="16"/>
      <w:r>
        <w:lastRenderedPageBreak/>
        <w:t>Megvalósító csapat</w:t>
      </w:r>
    </w:p>
    <w:p w:rsidR="00EE5A88" w:rsidRDefault="004C327F">
      <w:pPr>
        <w:pStyle w:val="Cmsor2"/>
      </w:pPr>
      <w:bookmarkStart w:id="17" w:name="__RefHeading___Toc120_755109683"/>
      <w:bookmarkEnd w:id="17"/>
      <w:r>
        <w:t>Úszásoktatás</w:t>
      </w:r>
    </w:p>
    <w:p w:rsidR="00EE5A88" w:rsidRDefault="004C327F">
      <w:pPr>
        <w:pStyle w:val="Szvegtrzs"/>
        <w:jc w:val="both"/>
        <w:rPr>
          <w:rFonts w:ascii="Calibri" w:hAnsi="Calibri"/>
        </w:rPr>
      </w:pPr>
      <w:r>
        <w:rPr>
          <w:rFonts w:ascii="Calibri" w:hAnsi="Calibri"/>
        </w:rPr>
        <w:t xml:space="preserve">Az úszásoktatást jelenleg 4 fő képzett oktató végzi. </w:t>
      </w:r>
    </w:p>
    <w:p w:rsidR="00EE5A88" w:rsidRDefault="004C327F">
      <w:pPr>
        <w:pStyle w:val="Szvegtrzs"/>
        <w:jc w:val="both"/>
        <w:rPr>
          <w:rFonts w:ascii="Calibri" w:hAnsi="Calibri"/>
        </w:rPr>
      </w:pPr>
      <w:r>
        <w:rPr>
          <w:rFonts w:ascii="Calibri" w:hAnsi="Calibri"/>
        </w:rPr>
        <w:t>Egerszegi Klára</w:t>
      </w:r>
      <w:r>
        <w:rPr>
          <w:rFonts w:ascii="Calibri" w:hAnsi="Calibri"/>
        </w:rPr>
        <w:t xml:space="preserve"> szakedző, úszásoktató. Érden az úszóélet meghatározó alakja, mint az érdi úszósport elindítója. </w:t>
      </w:r>
      <w:proofErr w:type="spellStart"/>
      <w:r>
        <w:rPr>
          <w:rFonts w:ascii="Calibri" w:hAnsi="Calibri"/>
        </w:rPr>
        <w:t>Milák</w:t>
      </w:r>
      <w:proofErr w:type="spellEnd"/>
      <w:r>
        <w:rPr>
          <w:rFonts w:ascii="Calibri" w:hAnsi="Calibri"/>
        </w:rPr>
        <w:t xml:space="preserve"> Kristófot is Ő tanította meg úszni. Cégünknél ő felel az oktatásért, kapcsolatot tart az edzők és az oktatók között, szakmai tanácsokkal segíti a munkát.</w:t>
      </w:r>
    </w:p>
    <w:p w:rsidR="00EE5A88" w:rsidRDefault="004C327F">
      <w:pPr>
        <w:pStyle w:val="Szvegtrzs"/>
        <w:jc w:val="both"/>
        <w:rPr>
          <w:rFonts w:ascii="Calibri" w:hAnsi="Calibri"/>
        </w:rPr>
      </w:pPr>
      <w:proofErr w:type="spellStart"/>
      <w:r>
        <w:rPr>
          <w:rFonts w:ascii="Calibri" w:hAnsi="Calibri"/>
        </w:rPr>
        <w:t>Lakakisz</w:t>
      </w:r>
      <w:proofErr w:type="spellEnd"/>
      <w:r>
        <w:rPr>
          <w:rFonts w:ascii="Calibri" w:hAnsi="Calibri"/>
        </w:rPr>
        <w:t xml:space="preserve"> </w:t>
      </w:r>
      <w:proofErr w:type="spellStart"/>
      <w:r>
        <w:rPr>
          <w:rFonts w:ascii="Calibri" w:hAnsi="Calibri"/>
        </w:rPr>
        <w:t>Mutafisz</w:t>
      </w:r>
      <w:proofErr w:type="spellEnd"/>
      <w:r>
        <w:rPr>
          <w:rFonts w:ascii="Calibri" w:hAnsi="Calibri"/>
        </w:rPr>
        <w:t xml:space="preserve"> Niké Afrodité képzett úszásoktató, évek óta dolgozik az érdi szakmai stábbal, ismeri az oktatási rendszerünket.</w:t>
      </w:r>
    </w:p>
    <w:p w:rsidR="00EE5A88" w:rsidRDefault="004C327F">
      <w:pPr>
        <w:pStyle w:val="Szvegtrzs"/>
        <w:jc w:val="both"/>
        <w:rPr>
          <w:rFonts w:ascii="Calibri" w:hAnsi="Calibri"/>
        </w:rPr>
      </w:pPr>
      <w:proofErr w:type="spellStart"/>
      <w:r>
        <w:rPr>
          <w:rFonts w:ascii="Calibri" w:hAnsi="Calibri"/>
        </w:rPr>
        <w:t>Gogolák</w:t>
      </w:r>
      <w:proofErr w:type="spellEnd"/>
      <w:r>
        <w:rPr>
          <w:rFonts w:ascii="Calibri" w:hAnsi="Calibri"/>
        </w:rPr>
        <w:t xml:space="preserve"> Dániel edző, úszásoktató. Volt versenyúszó, Hosszú Katinka nevével fémjelzett </w:t>
      </w:r>
      <w:proofErr w:type="spellStart"/>
      <w:r>
        <w:rPr>
          <w:rFonts w:ascii="Calibri" w:hAnsi="Calibri"/>
        </w:rPr>
        <w:t>Iron</w:t>
      </w:r>
      <w:proofErr w:type="spellEnd"/>
      <w:r>
        <w:rPr>
          <w:rFonts w:ascii="Calibri" w:hAnsi="Calibri"/>
        </w:rPr>
        <w:t xml:space="preserve"> </w:t>
      </w:r>
      <w:proofErr w:type="spellStart"/>
      <w:r>
        <w:rPr>
          <w:rFonts w:ascii="Calibri" w:hAnsi="Calibri"/>
        </w:rPr>
        <w:t>Swim-től</w:t>
      </w:r>
      <w:proofErr w:type="spellEnd"/>
      <w:r>
        <w:rPr>
          <w:rFonts w:ascii="Calibri" w:hAnsi="Calibri"/>
        </w:rPr>
        <w:t xml:space="preserve"> igazolt át a mi csapatunk</w:t>
      </w:r>
      <w:r>
        <w:rPr>
          <w:rFonts w:ascii="Calibri" w:hAnsi="Calibri"/>
        </w:rPr>
        <w:t>ba.</w:t>
      </w:r>
    </w:p>
    <w:p w:rsidR="00EE5A88" w:rsidRDefault="004C327F">
      <w:pPr>
        <w:pStyle w:val="Szvegtrzs"/>
        <w:jc w:val="both"/>
        <w:rPr>
          <w:rFonts w:ascii="Calibri" w:hAnsi="Calibri"/>
        </w:rPr>
      </w:pPr>
      <w:r>
        <w:rPr>
          <w:rFonts w:ascii="Calibri" w:hAnsi="Calibri"/>
        </w:rPr>
        <w:t>Szabó Eszter képzett úszásoktató, több éve dolgozik párban Egerszegi Klárával, jelenleg is a legtöbb gyermek tőlük tanul meg úszni.</w:t>
      </w:r>
    </w:p>
    <w:p w:rsidR="00EE5A88" w:rsidRDefault="00EE5A88">
      <w:pPr>
        <w:pStyle w:val="Szvegtrzs"/>
        <w:jc w:val="both"/>
      </w:pPr>
    </w:p>
    <w:p w:rsidR="00EE5A88" w:rsidRDefault="004C327F">
      <w:pPr>
        <w:pStyle w:val="Cmsor2"/>
      </w:pPr>
      <w:bookmarkStart w:id="18" w:name="__RefHeading___Toc122_755109683"/>
      <w:bookmarkEnd w:id="18"/>
      <w:r>
        <w:t>Utánpótlás nevelés</w:t>
      </w:r>
    </w:p>
    <w:p w:rsidR="00EE5A88" w:rsidRDefault="004C327F">
      <w:pPr>
        <w:pStyle w:val="Szvegtrzs"/>
        <w:jc w:val="both"/>
      </w:pPr>
      <w:r>
        <w:rPr>
          <w:rFonts w:ascii="Calibri" w:hAnsi="Calibri"/>
        </w:rPr>
        <w:t xml:space="preserve">Utánpótlás nevelés meghatározó alakja </w:t>
      </w:r>
      <w:proofErr w:type="spellStart"/>
      <w:r>
        <w:rPr>
          <w:rFonts w:ascii="Calibri" w:hAnsi="Calibri"/>
        </w:rPr>
        <w:t>Petruska</w:t>
      </w:r>
      <w:proofErr w:type="spellEnd"/>
      <w:r>
        <w:rPr>
          <w:rFonts w:ascii="Calibri" w:hAnsi="Calibri"/>
        </w:rPr>
        <w:t xml:space="preserve"> László oktató, edző. Ő felel az oktatásból kiválaszto</w:t>
      </w:r>
      <w:r>
        <w:rPr>
          <w:rFonts w:ascii="Calibri" w:hAnsi="Calibri"/>
        </w:rPr>
        <w:t>tt tehetséges gyermekek kisversenyzői csoportjáért, az ő munkája eredményeképp juthatnak a gyermekek a haladó versenyző csoportokba.</w:t>
      </w:r>
    </w:p>
    <w:p w:rsidR="00EE5A88" w:rsidRDefault="004C327F">
      <w:pPr>
        <w:pStyle w:val="Cmsor2"/>
      </w:pPr>
      <w:bookmarkStart w:id="19" w:name="__RefHeading___Toc124_755109683"/>
      <w:bookmarkEnd w:id="19"/>
      <w:r>
        <w:t>Versenysport és Élsport</w:t>
      </w:r>
    </w:p>
    <w:p w:rsidR="00EE5A88" w:rsidRDefault="004C327F">
      <w:pPr>
        <w:pStyle w:val="Szvegtrzs"/>
        <w:jc w:val="both"/>
        <w:rPr>
          <w:rFonts w:ascii="Calibri" w:hAnsi="Calibri"/>
        </w:rPr>
      </w:pPr>
      <w:r>
        <w:rPr>
          <w:rFonts w:ascii="Calibri" w:hAnsi="Calibri"/>
        </w:rPr>
        <w:t xml:space="preserve">Vezető edzőnk </w:t>
      </w:r>
      <w:proofErr w:type="spellStart"/>
      <w:r>
        <w:rPr>
          <w:rFonts w:ascii="Calibri" w:hAnsi="Calibri"/>
        </w:rPr>
        <w:t>Magó</w:t>
      </w:r>
      <w:proofErr w:type="spellEnd"/>
      <w:r>
        <w:rPr>
          <w:rFonts w:ascii="Calibri" w:hAnsi="Calibri"/>
        </w:rPr>
        <w:t xml:space="preserve"> Gábor szakedző, hosszú évek óta tölti be ezt a posztot az érdi úszósportban. 201</w:t>
      </w:r>
      <w:r>
        <w:rPr>
          <w:rFonts w:ascii="Calibri" w:hAnsi="Calibri"/>
        </w:rPr>
        <w:t xml:space="preserve">4-ben került Érdre, részt vett </w:t>
      </w:r>
      <w:proofErr w:type="spellStart"/>
      <w:r>
        <w:rPr>
          <w:rFonts w:ascii="Calibri" w:hAnsi="Calibri"/>
        </w:rPr>
        <w:t>Milák</w:t>
      </w:r>
      <w:proofErr w:type="spellEnd"/>
      <w:r>
        <w:rPr>
          <w:rFonts w:ascii="Calibri" w:hAnsi="Calibri"/>
        </w:rPr>
        <w:t xml:space="preserve"> Kristóf felkészítésében. Ő felel edzőink szakmai munkájáért.</w:t>
      </w:r>
    </w:p>
    <w:p w:rsidR="00EE5A88" w:rsidRDefault="004C327F">
      <w:pPr>
        <w:pStyle w:val="Szvegtrzs"/>
        <w:jc w:val="both"/>
      </w:pPr>
      <w:r>
        <w:rPr>
          <w:rFonts w:ascii="Calibri" w:hAnsi="Calibri"/>
        </w:rPr>
        <w:t xml:space="preserve">Szele Dávid úszóedző, volt úszó, Németh Krisztina úszóedző, volt úszó. Ők tartják kezükben a kisversenyzők szakmai felkészülését, versenyeztetését. </w:t>
      </w:r>
    </w:p>
    <w:p w:rsidR="00EE5A88" w:rsidRDefault="004C327F">
      <w:pPr>
        <w:pStyle w:val="Cmsor1"/>
        <w:numPr>
          <w:ilvl w:val="0"/>
          <w:numId w:val="0"/>
        </w:numPr>
      </w:pPr>
      <w:r>
        <w:br w:type="page"/>
      </w:r>
    </w:p>
    <w:p w:rsidR="00EE5A88" w:rsidRDefault="004C327F">
      <w:pPr>
        <w:pStyle w:val="Cmsor1"/>
      </w:pPr>
      <w:bookmarkStart w:id="20" w:name="__RefHeading___Toc126_755109683"/>
      <w:bookmarkEnd w:id="20"/>
      <w:r>
        <w:lastRenderedPageBreak/>
        <w:t>Bevétel</w:t>
      </w:r>
      <w:r>
        <w:t>ek</w:t>
      </w:r>
    </w:p>
    <w:p w:rsidR="00EE5A88" w:rsidRDefault="004C327F">
      <w:pPr>
        <w:pStyle w:val="Cmsor2"/>
      </w:pPr>
      <w:bookmarkStart w:id="21" w:name="__RefHeading___Toc128_755109683"/>
      <w:bookmarkEnd w:id="21"/>
      <w:r>
        <w:t xml:space="preserve">Tradicionális </w:t>
      </w:r>
      <w:r>
        <w:t>bevételi</w:t>
      </w:r>
      <w:r>
        <w:t xml:space="preserve"> csatornák</w:t>
      </w:r>
    </w:p>
    <w:p w:rsidR="00EE5A88" w:rsidRDefault="004C327F">
      <w:pPr>
        <w:pStyle w:val="Cmsor3"/>
      </w:pPr>
      <w:bookmarkStart w:id="22" w:name="__RefHeading___Toc130_755109683"/>
      <w:bookmarkEnd w:id="22"/>
      <w:r>
        <w:t>Közvetlen szolgáltatási díjak</w:t>
      </w:r>
    </w:p>
    <w:p w:rsidR="00EE5A88" w:rsidRDefault="004C327F">
      <w:pPr>
        <w:pStyle w:val="Szvegtrzs"/>
        <w:jc w:val="both"/>
        <w:rPr>
          <w:rFonts w:ascii="Calibri" w:hAnsi="Calibri"/>
        </w:rPr>
      </w:pPr>
      <w:r>
        <w:rPr>
          <w:rFonts w:ascii="Calibri" w:hAnsi="Calibri"/>
        </w:rPr>
        <w:t xml:space="preserve">A Társaság a szolgáltatási tevékenységért szolgáltatási díjat szed az oktatásban, illetve a versenysportban részt vevő gyermekek szüleitől, illetve a </w:t>
      </w:r>
      <w:proofErr w:type="spellStart"/>
      <w:r>
        <w:rPr>
          <w:rFonts w:ascii="Calibri" w:hAnsi="Calibri"/>
        </w:rPr>
        <w:t>felnőttkorú</w:t>
      </w:r>
      <w:proofErr w:type="spellEnd"/>
      <w:r>
        <w:rPr>
          <w:rFonts w:ascii="Calibri" w:hAnsi="Calibri"/>
        </w:rPr>
        <w:t xml:space="preserve"> sportolóktól.</w:t>
      </w:r>
    </w:p>
    <w:p w:rsidR="00EE5A88" w:rsidRDefault="004C327F">
      <w:pPr>
        <w:pStyle w:val="Szvegtrzs"/>
        <w:jc w:val="both"/>
        <w:rPr>
          <w:rFonts w:ascii="Calibri" w:hAnsi="Calibri"/>
        </w:rPr>
      </w:pPr>
      <w:r>
        <w:rPr>
          <w:rFonts w:ascii="Calibri" w:hAnsi="Calibri"/>
        </w:rPr>
        <w:t>A szolgáltatás</w:t>
      </w:r>
      <w:r>
        <w:rPr>
          <w:rFonts w:ascii="Calibri" w:hAnsi="Calibri"/>
        </w:rPr>
        <w:t>i díj mértéke a jelenlegi tervek szerint:</w:t>
      </w:r>
    </w:p>
    <w:p w:rsidR="00EE5A88" w:rsidRDefault="004C327F">
      <w:pPr>
        <w:pStyle w:val="Szvegtrzs"/>
        <w:numPr>
          <w:ilvl w:val="0"/>
          <w:numId w:val="2"/>
        </w:numPr>
        <w:jc w:val="both"/>
        <w:rPr>
          <w:rFonts w:ascii="Calibri" w:hAnsi="Calibri"/>
        </w:rPr>
      </w:pPr>
      <w:r>
        <w:rPr>
          <w:rFonts w:ascii="Calibri" w:hAnsi="Calibri"/>
        </w:rPr>
        <w:t>úszás oktatás díja átlagosan: 10.000 Ft / hó / gyermek</w:t>
      </w:r>
    </w:p>
    <w:p w:rsidR="00EE5A88" w:rsidRDefault="004C327F">
      <w:pPr>
        <w:pStyle w:val="Szvegtrzs"/>
        <w:numPr>
          <w:ilvl w:val="0"/>
          <w:numId w:val="2"/>
        </w:numPr>
        <w:jc w:val="both"/>
        <w:rPr>
          <w:rFonts w:ascii="Calibri" w:hAnsi="Calibri"/>
        </w:rPr>
      </w:pPr>
      <w:r>
        <w:rPr>
          <w:rFonts w:ascii="Calibri" w:hAnsi="Calibri"/>
        </w:rPr>
        <w:t>versenysportolók esetén: 8.000 Ft / hó / versenyző</w:t>
      </w:r>
    </w:p>
    <w:p w:rsidR="00EE5A88" w:rsidRDefault="004C327F">
      <w:pPr>
        <w:pStyle w:val="Szvegtrzs"/>
        <w:jc w:val="both"/>
        <w:rPr>
          <w:rFonts w:ascii="Calibri" w:hAnsi="Calibri"/>
        </w:rPr>
      </w:pPr>
      <w:r>
        <w:rPr>
          <w:rFonts w:ascii="Calibri" w:hAnsi="Calibri"/>
        </w:rPr>
        <w:t xml:space="preserve">Összességében 2020-ban ebből a két bevételi forrásból 5 000 000.- Ft, míg 2021-ben 13 500 000.- Ft nettó </w:t>
      </w:r>
      <w:r>
        <w:rPr>
          <w:rFonts w:ascii="Calibri" w:hAnsi="Calibri"/>
        </w:rPr>
        <w:t>árbevételre számítunk.</w:t>
      </w:r>
    </w:p>
    <w:p w:rsidR="00EE5A88" w:rsidRDefault="004C327F">
      <w:pPr>
        <w:pStyle w:val="Cmsor3"/>
      </w:pPr>
      <w:bookmarkStart w:id="23" w:name="__RefHeading___Toc132_755109683"/>
      <w:bookmarkEnd w:id="23"/>
      <w:r>
        <w:t>Magyar Úszószövetség támogatásai</w:t>
      </w:r>
    </w:p>
    <w:p w:rsidR="00EE5A88" w:rsidRDefault="004C327F">
      <w:pPr>
        <w:pStyle w:val="Szvegtrzs"/>
        <w:jc w:val="both"/>
      </w:pPr>
      <w:r>
        <w:rPr>
          <w:rFonts w:ascii="Calibri" w:hAnsi="Calibri"/>
        </w:rPr>
        <w:t xml:space="preserve">A jelenlegi helyzetben az Úszószövetség a támogatások elosztását 2021-re vonatkozólag a 2019-es év eredményei alapján fogja számolni, mivel idén a versenyek nagy része elmaradt a Covid19 vírus miatti </w:t>
      </w:r>
      <w:r>
        <w:rPr>
          <w:rFonts w:ascii="Calibri" w:hAnsi="Calibri"/>
        </w:rPr>
        <w:t xml:space="preserve">uszodabezárások következtében. Az Úszószövetséggel folytatott tárgyalások eredményeképp a 2021-es évre az Érdi Úszó Sport Nonprofit Kft. által 2019. évre járó támogatással lehet számolni, ami 9-10 millió Ft. </w:t>
      </w:r>
      <w:proofErr w:type="gramStart"/>
      <w:r>
        <w:rPr>
          <w:rFonts w:ascii="Calibri" w:hAnsi="Calibri"/>
        </w:rPr>
        <w:t>közti</w:t>
      </w:r>
      <w:proofErr w:type="gramEnd"/>
      <w:r>
        <w:rPr>
          <w:rFonts w:ascii="Calibri" w:hAnsi="Calibri"/>
        </w:rPr>
        <w:t xml:space="preserve"> összeg. Ez az összeg a konzervatív tervezé</w:t>
      </w:r>
      <w:r>
        <w:rPr>
          <w:rFonts w:ascii="Calibri" w:hAnsi="Calibri"/>
        </w:rPr>
        <w:t>sből adódóan nem szerepel a részletes számszaki üzleti tervben, mert nincs olyan megállapodás, amely alapján megbízhatóan látható lenne, hogy mely hónapokban mekkora összeggel számolhatunk.</w:t>
      </w:r>
    </w:p>
    <w:p w:rsidR="00EE5A88" w:rsidRDefault="004C327F">
      <w:pPr>
        <w:pStyle w:val="Cmsor3"/>
      </w:pPr>
      <w:bookmarkStart w:id="24" w:name="__RefHeading___Toc134_755109683"/>
      <w:bookmarkEnd w:id="24"/>
      <w:r>
        <w:t>Önkormányzati cégekkel kötött szerződések</w:t>
      </w:r>
    </w:p>
    <w:p w:rsidR="00EE5A88" w:rsidRDefault="004C327F">
      <w:pPr>
        <w:pStyle w:val="Szvegtrzs"/>
        <w:jc w:val="both"/>
        <w:rPr>
          <w:rFonts w:ascii="Calibri" w:hAnsi="Calibri"/>
        </w:rPr>
      </w:pPr>
      <w:r>
        <w:rPr>
          <w:rFonts w:ascii="Calibri" w:hAnsi="Calibri"/>
          <w:color w:val="000000"/>
        </w:rPr>
        <w:t>A városban és a vonzáskö</w:t>
      </w:r>
      <w:r>
        <w:rPr>
          <w:rFonts w:ascii="Calibri" w:hAnsi="Calibri"/>
          <w:color w:val="000000"/>
        </w:rPr>
        <w:t>rzetben élő gyermekek lehető legnagyobb köre számára elérhető úszásoktatás biztosítása érdekében Érd MJV Önkormányzatával megállapodást kívánunk kötni a kölcsönös előnyök és feladatok megosztása érdekében. E megállapodás keretében Érd MJV a 100%-os tulajdo</w:t>
      </w:r>
      <w:r>
        <w:rPr>
          <w:rFonts w:ascii="Calibri" w:hAnsi="Calibri"/>
          <w:color w:val="000000"/>
        </w:rPr>
        <w:t>nában álló Érdi Városfejlesztési Kft-n keresztül biztosítja a Társaság részére a vízfelületet a Gárdonyi Tanuszodában és az Érd Arénában, továbbá az oktatási feladatok elvégzéséért szolgáltatási díjat fizet a Társaságnak. A Társaság vállalja a gyermekek to</w:t>
      </w:r>
      <w:r>
        <w:rPr>
          <w:rFonts w:ascii="Calibri" w:hAnsi="Calibri"/>
          <w:color w:val="000000"/>
        </w:rPr>
        <w:t>borzását, és a legmagasabb szakmai szinten történő oktatást a jelentkező gyermekek részére. A megállapodás keretében az Érdi Városfejlesztési Kft. kb. 3,4 millió Ft havi szolgáltatási díjat fizet a Társaság részére.</w:t>
      </w:r>
    </w:p>
    <w:p w:rsidR="00EE5A88" w:rsidRDefault="004C327F">
      <w:pPr>
        <w:pStyle w:val="Cmsor3"/>
      </w:pPr>
      <w:bookmarkStart w:id="25" w:name="__RefHeading___Toc136_755109683"/>
      <w:bookmarkEnd w:id="25"/>
      <w:r>
        <w:t>Tankerületi szerződések</w:t>
      </w:r>
    </w:p>
    <w:p w:rsidR="00EE5A88" w:rsidRDefault="004C327F">
      <w:pPr>
        <w:pStyle w:val="Szvegtrzs"/>
        <w:jc w:val="both"/>
        <w:rPr>
          <w:rFonts w:ascii="Calibri" w:hAnsi="Calibri"/>
        </w:rPr>
      </w:pPr>
      <w:r>
        <w:rPr>
          <w:rFonts w:ascii="Calibri" w:hAnsi="Calibri"/>
        </w:rPr>
        <w:t>Az óvodások és i</w:t>
      </w:r>
      <w:r>
        <w:rPr>
          <w:rFonts w:ascii="Calibri" w:hAnsi="Calibri"/>
        </w:rPr>
        <w:t xml:space="preserve">skolások kötelező tanóra keretein belüli úszás óráinak megtartására vonatkozóan ajánlatot adtunk az Érdi Járásba tartozó óvodák és iskolák részére. </w:t>
      </w:r>
    </w:p>
    <w:p w:rsidR="00EE5A88" w:rsidRDefault="004C327F">
      <w:pPr>
        <w:pStyle w:val="Szvegtrzs"/>
        <w:jc w:val="both"/>
        <w:rPr>
          <w:rFonts w:ascii="Calibri" w:hAnsi="Calibri"/>
        </w:rPr>
      </w:pPr>
      <w:r>
        <w:rPr>
          <w:rFonts w:ascii="Calibri" w:hAnsi="Calibri"/>
        </w:rPr>
        <w:t xml:space="preserve">A szerződések megkötése 2020. szeptember hónapban várható. Ezért az ebből származó árbevételre vonatkozóan </w:t>
      </w:r>
      <w:r>
        <w:rPr>
          <w:rFonts w:ascii="Calibri" w:hAnsi="Calibri"/>
        </w:rPr>
        <w:t>egyelőre csak konzervatív becslés adható, valamint a korábbi uszodai pályafoglaltsági adatokra alapozva arra számítunk, hogy hetente 30 és 45 között órát fogunk tudni megtartani együttesen a Gárdonyi Tanuszodában és az Érd Arénában. Ennek megfelelően havon</w:t>
      </w:r>
      <w:r>
        <w:rPr>
          <w:rFonts w:ascii="Calibri" w:hAnsi="Calibri"/>
        </w:rPr>
        <w:t xml:space="preserve">ta kb. 3.600 – 5.400 közötti óvodás és iskoláskorú gyermek részére tudjuk biztosítani a kötelező úszásórák megtartását. A mostani </w:t>
      </w:r>
      <w:proofErr w:type="spellStart"/>
      <w:r>
        <w:rPr>
          <w:rFonts w:ascii="Calibri" w:hAnsi="Calibri"/>
        </w:rPr>
        <w:t>pandémiás</w:t>
      </w:r>
      <w:proofErr w:type="spellEnd"/>
      <w:r>
        <w:rPr>
          <w:rFonts w:ascii="Calibri" w:hAnsi="Calibri"/>
        </w:rPr>
        <w:t xml:space="preserve"> helyzetre való tekintettel a Tankerületi szerződést </w:t>
      </w:r>
      <w:r>
        <w:rPr>
          <w:rFonts w:ascii="Calibri" w:hAnsi="Calibri"/>
        </w:rPr>
        <w:lastRenderedPageBreak/>
        <w:t>nem lehet megkötni. Az oktatásra kiírt pályázatot megnyerte ugya</w:t>
      </w:r>
      <w:r>
        <w:rPr>
          <w:rFonts w:ascii="Calibri" w:hAnsi="Calibri"/>
        </w:rPr>
        <w:t>n cégünk, de az EMMI határozata alapján jelenleg nem engedélyezik az iskolán kívüli csoportos foglalkozásokat.</w:t>
      </w:r>
    </w:p>
    <w:p w:rsidR="00EE5A88" w:rsidRDefault="004C327F">
      <w:pPr>
        <w:pStyle w:val="Cmsor2"/>
      </w:pPr>
      <w:bookmarkStart w:id="26" w:name="__RefHeading___Toc138_755109683"/>
      <w:bookmarkEnd w:id="26"/>
      <w:r>
        <w:t>További lehetőségek</w:t>
      </w:r>
    </w:p>
    <w:p w:rsidR="00EE5A88" w:rsidRDefault="004C327F">
      <w:pPr>
        <w:pStyle w:val="Cmsor3"/>
      </w:pPr>
      <w:bookmarkStart w:id="27" w:name="__RefHeading___Toc140_755109683"/>
      <w:bookmarkEnd w:id="27"/>
      <w:r>
        <w:t>Szponzoráció</w:t>
      </w:r>
    </w:p>
    <w:p w:rsidR="00EE5A88" w:rsidRDefault="004C327F">
      <w:pPr>
        <w:pStyle w:val="Szvegtrzs"/>
        <w:jc w:val="both"/>
        <w:rPr>
          <w:rFonts w:ascii="Calibri" w:hAnsi="Calibri"/>
        </w:rPr>
      </w:pPr>
      <w:r>
        <w:rPr>
          <w:rFonts w:ascii="Calibri" w:hAnsi="Calibri"/>
        </w:rPr>
        <w:t>A szponzoráció a jelen üzleti terv készítésének időpontjában erősen kétséges, hiszen a COVID-19 járvány okozta g</w:t>
      </w:r>
      <w:r>
        <w:rPr>
          <w:rFonts w:ascii="Calibri" w:hAnsi="Calibri"/>
        </w:rPr>
        <w:t xml:space="preserve">azdasági nehézségek a vállalatok szponzoráció szándékát és képességét vélelmezhetően negatívan befolyásolta. Ugyanakkor a terv </w:t>
      </w:r>
      <w:proofErr w:type="gramStart"/>
      <w:r>
        <w:rPr>
          <w:rFonts w:ascii="Calibri" w:hAnsi="Calibri"/>
        </w:rPr>
        <w:t>2021. végéig</w:t>
      </w:r>
      <w:proofErr w:type="gramEnd"/>
      <w:r>
        <w:rPr>
          <w:rFonts w:ascii="Calibri" w:hAnsi="Calibri"/>
        </w:rPr>
        <w:t xml:space="preserve"> készült, és feltett szándékunk, hogy elsősorban az Érdi Járás területén működő cégek megkeresésével igyekszünk a ver</w:t>
      </w:r>
      <w:r>
        <w:rPr>
          <w:rFonts w:ascii="Calibri" w:hAnsi="Calibri"/>
        </w:rPr>
        <w:t xml:space="preserve">senysport részére szponzorokat keresni. </w:t>
      </w:r>
    </w:p>
    <w:p w:rsidR="00EE5A88" w:rsidRDefault="004C327F">
      <w:pPr>
        <w:pStyle w:val="Szvegtrzs"/>
        <w:jc w:val="both"/>
        <w:rPr>
          <w:rFonts w:ascii="Calibri" w:hAnsi="Calibri"/>
        </w:rPr>
      </w:pPr>
      <w:r>
        <w:rPr>
          <w:rFonts w:ascii="Calibri" w:hAnsi="Calibri"/>
        </w:rPr>
        <w:t>A megkeresés alapja:</w:t>
      </w:r>
    </w:p>
    <w:p w:rsidR="00EE5A88" w:rsidRDefault="004C327F">
      <w:pPr>
        <w:pStyle w:val="Szvegtrzs"/>
        <w:numPr>
          <w:ilvl w:val="0"/>
          <w:numId w:val="3"/>
        </w:numPr>
        <w:jc w:val="both"/>
        <w:rPr>
          <w:rFonts w:ascii="Calibri" w:hAnsi="Calibri"/>
        </w:rPr>
      </w:pPr>
      <w:r>
        <w:rPr>
          <w:rFonts w:ascii="Calibri" w:hAnsi="Calibri"/>
        </w:rPr>
        <w:t>Az Érdi Járás területén jelentős profittal működő cégek az éves beszámolók alapján;</w:t>
      </w:r>
    </w:p>
    <w:p w:rsidR="00EE5A88" w:rsidRDefault="004C327F">
      <w:pPr>
        <w:pStyle w:val="Szvegtrzs"/>
        <w:numPr>
          <w:ilvl w:val="0"/>
          <w:numId w:val="3"/>
        </w:numPr>
        <w:jc w:val="both"/>
        <w:rPr>
          <w:rFonts w:ascii="Calibri" w:hAnsi="Calibri"/>
        </w:rPr>
      </w:pPr>
      <w:r>
        <w:rPr>
          <w:rFonts w:ascii="Calibri" w:hAnsi="Calibri"/>
        </w:rPr>
        <w:t>A munkatársak és szülők ismeretségi körébe tartozó cégek.</w:t>
      </w:r>
    </w:p>
    <w:p w:rsidR="00EE5A88" w:rsidRDefault="004C327F">
      <w:pPr>
        <w:pStyle w:val="Szvegtrzs"/>
        <w:jc w:val="both"/>
        <w:rPr>
          <w:rFonts w:ascii="Calibri" w:hAnsi="Calibri"/>
        </w:rPr>
      </w:pPr>
      <w:r>
        <w:rPr>
          <w:rFonts w:ascii="Calibri" w:hAnsi="Calibri"/>
        </w:rPr>
        <w:t xml:space="preserve">A megkeresést elsősorban saját erőből tervezzük, de </w:t>
      </w:r>
      <w:r>
        <w:rPr>
          <w:rFonts w:ascii="Calibri" w:hAnsi="Calibri"/>
        </w:rPr>
        <w:t>megfelelő partner esetében nem zárjuk ki sikerdíjas közvetítő cég célzott megbízását sem.</w:t>
      </w:r>
    </w:p>
    <w:p w:rsidR="00EE5A88" w:rsidRDefault="004C327F">
      <w:pPr>
        <w:pStyle w:val="Cmsor3"/>
      </w:pPr>
      <w:bookmarkStart w:id="28" w:name="__RefHeading___Toc142_755109683"/>
      <w:bookmarkEnd w:id="28"/>
      <w:r>
        <w:t xml:space="preserve">Saját szervezésű versenyek </w:t>
      </w:r>
    </w:p>
    <w:p w:rsidR="00EE5A88" w:rsidRDefault="004C327F">
      <w:pPr>
        <w:pStyle w:val="Szvegtrzs"/>
        <w:jc w:val="both"/>
      </w:pPr>
      <w:r>
        <w:rPr>
          <w:rFonts w:ascii="Calibri" w:hAnsi="Calibri"/>
        </w:rPr>
        <w:t xml:space="preserve">Az előzetes elemzések alapján a saját rendezésű versenyekből nevezési díjak formájában beérkező bevételek, és a kapcsolódó költségek (pl. </w:t>
      </w:r>
      <w:r>
        <w:rPr>
          <w:rFonts w:ascii="Calibri" w:hAnsi="Calibri"/>
        </w:rPr>
        <w:t>versenybírók díjazása, érmek, kupák megvásárlása, takarítás díja, egyéb szervezési díjak, stb.) közötti különbség nem biztosít olyan mértékű pozitív eredményt, amely miatt érdemes lenne külső résztvevős versenyeket szervezni, ezért ezt, mint lehetséges bev</w:t>
      </w:r>
      <w:r>
        <w:rPr>
          <w:rFonts w:ascii="Calibri" w:hAnsi="Calibri"/>
        </w:rPr>
        <w:t xml:space="preserve">ételi forrást elvetettük. </w:t>
      </w:r>
    </w:p>
    <w:p w:rsidR="00EE5A88" w:rsidRDefault="004C327F">
      <w:pPr>
        <w:pStyle w:val="Cmsor3"/>
      </w:pPr>
      <w:bookmarkStart w:id="29" w:name="__RefHeading___Toc144_755109683"/>
      <w:bookmarkEnd w:id="29"/>
      <w:r>
        <w:t>TAO támogatás igénybe vétele</w:t>
      </w:r>
    </w:p>
    <w:p w:rsidR="00EE5A88" w:rsidRDefault="004C327F">
      <w:pPr>
        <w:pStyle w:val="Szvegtrzs"/>
        <w:jc w:val="both"/>
      </w:pPr>
      <w:r>
        <w:rPr>
          <w:rFonts w:ascii="Calibri" w:hAnsi="Calibri"/>
        </w:rPr>
        <w:t>A hatályos jogszabályok értelmében jelenleg a látvány csapat sportágakat támogathatják a cégek a társasági adójuk egy részével.</w:t>
      </w:r>
    </w:p>
    <w:p w:rsidR="00EE5A88" w:rsidRDefault="004C327F">
      <w:pPr>
        <w:pStyle w:val="Szvegtrzs"/>
        <w:jc w:val="both"/>
      </w:pPr>
      <w:r>
        <w:rPr>
          <w:rFonts w:ascii="Calibri" w:hAnsi="Calibri"/>
        </w:rPr>
        <w:t>Vagyis – a fentebb írtak értelmében – TAO támogatást csak a vízilabda sz</w:t>
      </w:r>
      <w:r>
        <w:rPr>
          <w:rFonts w:ascii="Calibri" w:hAnsi="Calibri"/>
        </w:rPr>
        <w:t>akosztály megléte esetén lehet igénybe venni.</w:t>
      </w:r>
    </w:p>
    <w:p w:rsidR="00EE5A88" w:rsidRDefault="004C327F">
      <w:pPr>
        <w:pStyle w:val="Szvegtrzs"/>
        <w:jc w:val="both"/>
      </w:pPr>
      <w:r>
        <w:rPr>
          <w:rFonts w:ascii="Calibri" w:hAnsi="Calibri"/>
        </w:rPr>
        <w:t>Ugyanakkor az előzetes felmérések alapján igen jelentős összegre lehetne számítani, amely egyértelműen abba az irányba mutat, hogy a vízilabda szakosztály teljesen önfenntartó módon tudna működni, vagyis a szak</w:t>
      </w:r>
      <w:r>
        <w:rPr>
          <w:rFonts w:ascii="Calibri" w:hAnsi="Calibri"/>
        </w:rPr>
        <w:t>osztály megalapítása nem járna olyan pótlólagos finanszírozási igénnyel, amelyet a Tulajdonosnak kellene biztosítani, vagy szponzorációs bevételt igényelne.</w:t>
      </w:r>
    </w:p>
    <w:p w:rsidR="00EE5A88" w:rsidRDefault="004C327F">
      <w:pPr>
        <w:pStyle w:val="Cmsor2"/>
      </w:pPr>
      <w:bookmarkStart w:id="30" w:name="__RefHeading___Toc536_2510622832"/>
      <w:bookmarkEnd w:id="30"/>
      <w:r>
        <w:t>Összes bevétel</w:t>
      </w:r>
    </w:p>
    <w:p w:rsidR="00EE5A88" w:rsidRDefault="004C327F">
      <w:pPr>
        <w:pStyle w:val="Szvegtrzs"/>
        <w:rPr>
          <w:rFonts w:ascii="Calibri" w:hAnsi="Calibri"/>
        </w:rPr>
      </w:pPr>
      <w:bookmarkStart w:id="31" w:name="__RefHeading___Toc538_2510622832"/>
      <w:bookmarkEnd w:id="31"/>
      <w:r>
        <w:rPr>
          <w:rFonts w:ascii="Calibri" w:hAnsi="Calibri"/>
        </w:rPr>
        <w:t>A jelenlegi tervek szerint a fent leírtak összesen</w:t>
      </w:r>
    </w:p>
    <w:p w:rsidR="00EE5A88" w:rsidRDefault="004C327F">
      <w:pPr>
        <w:pStyle w:val="Szvegtrzs"/>
        <w:numPr>
          <w:ilvl w:val="0"/>
          <w:numId w:val="6"/>
        </w:numPr>
        <w:rPr>
          <w:rFonts w:ascii="Calibri" w:hAnsi="Calibri"/>
        </w:rPr>
      </w:pPr>
      <w:bookmarkStart w:id="32" w:name="__RefHeading___Toc540_2510622832"/>
      <w:bookmarkEnd w:id="32"/>
      <w:r>
        <w:rPr>
          <w:rFonts w:ascii="Calibri" w:hAnsi="Calibri"/>
        </w:rPr>
        <w:t xml:space="preserve">2020-ban (IX-XII hónapokban) </w:t>
      </w:r>
      <w:r>
        <w:rPr>
          <w:rFonts w:ascii="Calibri" w:hAnsi="Calibri"/>
        </w:rPr>
        <w:t>28 418 000.-Ft bevételt, míg</w:t>
      </w:r>
    </w:p>
    <w:p w:rsidR="00EE5A88" w:rsidRDefault="004C327F">
      <w:pPr>
        <w:pStyle w:val="Szvegtrzs"/>
        <w:numPr>
          <w:ilvl w:val="0"/>
          <w:numId w:val="6"/>
        </w:numPr>
        <w:rPr>
          <w:rFonts w:ascii="Calibri" w:hAnsi="Calibri"/>
        </w:rPr>
      </w:pPr>
      <w:bookmarkStart w:id="33" w:name="__RefHeading___Toc542_2510622832"/>
      <w:bookmarkEnd w:id="33"/>
      <w:r>
        <w:rPr>
          <w:rFonts w:ascii="Calibri" w:hAnsi="Calibri"/>
        </w:rPr>
        <w:t>2021-ben (I-XII hónapokban) 87 054 000.-Ft bevételt biztosítanak.</w:t>
      </w:r>
      <w:r>
        <w:br w:type="page"/>
      </w:r>
    </w:p>
    <w:p w:rsidR="00EE5A88" w:rsidRDefault="004C327F">
      <w:pPr>
        <w:pStyle w:val="Cmsor1"/>
      </w:pPr>
      <w:bookmarkStart w:id="34" w:name="__RefHeading___Toc146_755109683"/>
      <w:bookmarkEnd w:id="34"/>
      <w:r>
        <w:lastRenderedPageBreak/>
        <w:t>Költségelemek</w:t>
      </w:r>
    </w:p>
    <w:p w:rsidR="00EE5A88" w:rsidRDefault="004C327F">
      <w:pPr>
        <w:pStyle w:val="Cmsor2"/>
      </w:pPr>
      <w:bookmarkStart w:id="35" w:name="__RefHeading___Toc148_755109683"/>
      <w:bookmarkEnd w:id="35"/>
      <w:r>
        <w:t>Személyi jellegű ráfordítások</w:t>
      </w:r>
    </w:p>
    <w:p w:rsidR="00EE5A88" w:rsidRDefault="004C327F">
      <w:pPr>
        <w:pStyle w:val="Szvegtrzs"/>
        <w:jc w:val="both"/>
        <w:rPr>
          <w:rFonts w:ascii="Calibri" w:hAnsi="Calibri"/>
        </w:rPr>
      </w:pPr>
      <w:r>
        <w:rPr>
          <w:rFonts w:ascii="Calibri" w:hAnsi="Calibri"/>
        </w:rPr>
        <w:t>A működés legnagyobb költség eleme az oktatók, edzők és további munkatársak bére.</w:t>
      </w:r>
    </w:p>
    <w:p w:rsidR="00EE5A88" w:rsidRDefault="004C327F">
      <w:pPr>
        <w:pStyle w:val="Szvegtrzs"/>
        <w:jc w:val="both"/>
        <w:rPr>
          <w:rFonts w:ascii="Calibri" w:hAnsi="Calibri"/>
        </w:rPr>
      </w:pPr>
      <w:r>
        <w:rPr>
          <w:rFonts w:ascii="Calibri" w:hAnsi="Calibri"/>
        </w:rPr>
        <w:t>A munkatársakat elsősorban főállású alkalmazottként kívánjuk foglalkoztatni. Ez alól kivételt jelenthet, ha valamely munkatársunknak heti 36 órát meghaladó főállása van más munkáltatónál. Ilyen esetben – a munkatárssal történő előzetes egyeztetés alapján –</w:t>
      </w:r>
      <w:r>
        <w:rPr>
          <w:rFonts w:ascii="Calibri" w:hAnsi="Calibri"/>
        </w:rPr>
        <w:t xml:space="preserve"> megbízási szerződéssel vagy vállalkozói jogviszonnyal kötünk megállapodást. </w:t>
      </w:r>
    </w:p>
    <w:p w:rsidR="00EE5A88" w:rsidRDefault="004C327F">
      <w:pPr>
        <w:pStyle w:val="Szvegtrzs"/>
        <w:jc w:val="both"/>
        <w:rPr>
          <w:rFonts w:ascii="Calibri" w:hAnsi="Calibri"/>
        </w:rPr>
      </w:pPr>
      <w:r>
        <w:rPr>
          <w:rFonts w:ascii="Calibri" w:hAnsi="Calibri"/>
        </w:rPr>
        <w:t>A jelenleg ismert tevékenységi terv megvalósításához az alábbi létszámra van szükség:</w:t>
      </w:r>
    </w:p>
    <w:p w:rsidR="00EE5A88" w:rsidRDefault="004C327F">
      <w:pPr>
        <w:pStyle w:val="Szvegtrzs"/>
        <w:numPr>
          <w:ilvl w:val="0"/>
          <w:numId w:val="5"/>
        </w:numPr>
        <w:jc w:val="both"/>
        <w:rPr>
          <w:rFonts w:ascii="Calibri" w:hAnsi="Calibri"/>
        </w:rPr>
      </w:pPr>
      <w:r>
        <w:rPr>
          <w:rFonts w:ascii="Calibri" w:hAnsi="Calibri"/>
        </w:rPr>
        <w:t>1 fő ügyvezető (megbízási jogviszonyban, térítés nélkül végzi a munkáját)</w:t>
      </w:r>
    </w:p>
    <w:p w:rsidR="00EE5A88" w:rsidRDefault="004C327F">
      <w:pPr>
        <w:pStyle w:val="Szvegtrzs"/>
        <w:numPr>
          <w:ilvl w:val="0"/>
          <w:numId w:val="5"/>
        </w:numPr>
        <w:jc w:val="both"/>
        <w:rPr>
          <w:rFonts w:ascii="Calibri" w:hAnsi="Calibri"/>
        </w:rPr>
      </w:pPr>
      <w:r>
        <w:rPr>
          <w:rFonts w:ascii="Calibri" w:hAnsi="Calibri"/>
        </w:rPr>
        <w:t>5 fő oktató (ebből</w:t>
      </w:r>
      <w:r>
        <w:rPr>
          <w:rFonts w:ascii="Calibri" w:hAnsi="Calibri"/>
        </w:rPr>
        <w:t xml:space="preserve"> 4 fő alkalmazott, 1 fő megbízási jogviszonyban)</w:t>
      </w:r>
    </w:p>
    <w:p w:rsidR="00EE5A88" w:rsidRDefault="004C327F">
      <w:pPr>
        <w:pStyle w:val="Szvegtrzs"/>
        <w:numPr>
          <w:ilvl w:val="0"/>
          <w:numId w:val="5"/>
        </w:numPr>
        <w:jc w:val="both"/>
        <w:rPr>
          <w:rFonts w:ascii="Calibri" w:hAnsi="Calibri"/>
        </w:rPr>
      </w:pPr>
      <w:r>
        <w:rPr>
          <w:rFonts w:ascii="Calibri" w:hAnsi="Calibri"/>
        </w:rPr>
        <w:t>1 fő vezetőedző</w:t>
      </w:r>
    </w:p>
    <w:p w:rsidR="00EE5A88" w:rsidRDefault="004C327F">
      <w:pPr>
        <w:pStyle w:val="Szvegtrzs"/>
        <w:numPr>
          <w:ilvl w:val="0"/>
          <w:numId w:val="5"/>
        </w:numPr>
        <w:jc w:val="both"/>
        <w:rPr>
          <w:rFonts w:ascii="Calibri" w:hAnsi="Calibri"/>
        </w:rPr>
      </w:pPr>
      <w:r>
        <w:rPr>
          <w:rFonts w:ascii="Calibri" w:hAnsi="Calibri"/>
        </w:rPr>
        <w:t>2 fő edző</w:t>
      </w:r>
    </w:p>
    <w:p w:rsidR="00EE5A88" w:rsidRDefault="004C327F">
      <w:pPr>
        <w:pStyle w:val="Szvegtrzs"/>
        <w:numPr>
          <w:ilvl w:val="0"/>
          <w:numId w:val="5"/>
        </w:numPr>
        <w:jc w:val="both"/>
        <w:rPr>
          <w:rFonts w:ascii="Calibri" w:hAnsi="Calibri"/>
        </w:rPr>
      </w:pPr>
      <w:r>
        <w:rPr>
          <w:rFonts w:ascii="Calibri" w:hAnsi="Calibri"/>
        </w:rPr>
        <w:t>1 fő általános üzleti adminisztráció</w:t>
      </w:r>
    </w:p>
    <w:p w:rsidR="00EE5A88" w:rsidRDefault="004C327F">
      <w:pPr>
        <w:pStyle w:val="Szvegtrzs"/>
        <w:numPr>
          <w:ilvl w:val="0"/>
          <w:numId w:val="5"/>
        </w:numPr>
        <w:jc w:val="both"/>
      </w:pPr>
      <w:r>
        <w:rPr>
          <w:rFonts w:ascii="Calibri" w:hAnsi="Calibri"/>
        </w:rPr>
        <w:t>1 fő gyúró (vállalkozói jogviszonyban, óra alapú elszámolással)</w:t>
      </w:r>
    </w:p>
    <w:p w:rsidR="00EE5A88" w:rsidRDefault="004C327F">
      <w:pPr>
        <w:pStyle w:val="Szvegtrzs"/>
        <w:numPr>
          <w:ilvl w:val="0"/>
          <w:numId w:val="5"/>
        </w:numPr>
        <w:jc w:val="both"/>
        <w:rPr>
          <w:rFonts w:ascii="Calibri" w:hAnsi="Calibri"/>
        </w:rPr>
      </w:pPr>
      <w:r>
        <w:rPr>
          <w:rFonts w:ascii="Calibri" w:hAnsi="Calibri"/>
        </w:rPr>
        <w:t>3 fő felügyelőbizottság (a FB tagjai térítés nélkül végzik a munkájukat)</w:t>
      </w:r>
    </w:p>
    <w:p w:rsidR="00EE5A88" w:rsidRDefault="004C327F">
      <w:pPr>
        <w:pStyle w:val="Szvegtrzs"/>
        <w:jc w:val="both"/>
        <w:rPr>
          <w:rFonts w:ascii="Calibri" w:hAnsi="Calibri"/>
        </w:rPr>
      </w:pPr>
      <w:r>
        <w:rPr>
          <w:rFonts w:ascii="Calibri" w:hAnsi="Calibri"/>
        </w:rPr>
        <w:t>Az okta</w:t>
      </w:r>
      <w:r>
        <w:rPr>
          <w:rFonts w:ascii="Calibri" w:hAnsi="Calibri"/>
        </w:rPr>
        <w:t xml:space="preserve">tás az a tevékenység, amelyhez indokolt lehet teljesítmény-célokat kötni. Ezért jelen tervben azzal számolunk, hogy a 2019-es összes </w:t>
      </w:r>
      <w:proofErr w:type="spellStart"/>
      <w:r>
        <w:rPr>
          <w:rFonts w:ascii="Calibri" w:hAnsi="Calibri"/>
        </w:rPr>
        <w:t>oktatotti</w:t>
      </w:r>
      <w:proofErr w:type="spellEnd"/>
      <w:r>
        <w:rPr>
          <w:rFonts w:ascii="Calibri" w:hAnsi="Calibri"/>
        </w:rPr>
        <w:t xml:space="preserve"> létszámot 100%-os bázisnak tekintve, 2021-ben minimum 5%-os növekedést tervezünk elérni. Ennek érdekében javasolj</w:t>
      </w:r>
      <w:r>
        <w:rPr>
          <w:rFonts w:ascii="Calibri" w:hAnsi="Calibri"/>
        </w:rPr>
        <w:t>uk a 105% feletti létszámra vonatkozóan a szülőktől érkező oktatási díjat az oktatók és a toborzásban részt vevő üzleti adminisztrációs munkatárs között bónuszként felosztani. Ez a bónusz természetesen nem vonatozik az óvodai és iskolai kötelező órák keret</w:t>
      </w:r>
      <w:r>
        <w:rPr>
          <w:rFonts w:ascii="Calibri" w:hAnsi="Calibri"/>
        </w:rPr>
        <w:t>ében oktatott létszámra.</w:t>
      </w:r>
    </w:p>
    <w:p w:rsidR="00EE5A88" w:rsidRDefault="004C327F">
      <w:pPr>
        <w:pStyle w:val="Szvegtrzs"/>
        <w:jc w:val="both"/>
        <w:rPr>
          <w:rFonts w:ascii="Calibri" w:hAnsi="Calibri"/>
          <w:b/>
          <w:bCs/>
        </w:rPr>
      </w:pPr>
      <w:r>
        <w:rPr>
          <w:rFonts w:ascii="Calibri" w:hAnsi="Calibri"/>
          <w:b/>
          <w:bCs/>
        </w:rPr>
        <w:t>A fenti adatok alapján a személyi jellegű ráfordítások várható havi összege a járulékokkal együtt kb. 3,5 millió Ft.</w:t>
      </w:r>
    </w:p>
    <w:p w:rsidR="00EE5A88" w:rsidRDefault="004C327F">
      <w:pPr>
        <w:pStyle w:val="Cmsor2"/>
      </w:pPr>
      <w:bookmarkStart w:id="36" w:name="__RefHeading___Toc150_755109683"/>
      <w:bookmarkEnd w:id="36"/>
      <w:r>
        <w:t>Anyagi jellegű ráfordítások</w:t>
      </w:r>
    </w:p>
    <w:p w:rsidR="00EE5A88" w:rsidRDefault="004C327F">
      <w:pPr>
        <w:pStyle w:val="Szvegtrzs"/>
        <w:jc w:val="both"/>
        <w:rPr>
          <w:rFonts w:ascii="Calibri" w:hAnsi="Calibri"/>
        </w:rPr>
      </w:pPr>
      <w:r>
        <w:rPr>
          <w:rFonts w:ascii="Calibri" w:hAnsi="Calibri"/>
        </w:rPr>
        <w:t>Az anyag jellegű ráfordítások közül a legmarkánsabb tétel a versenysporthoz kapcsolódó</w:t>
      </w:r>
      <w:r>
        <w:rPr>
          <w:rFonts w:ascii="Calibri" w:hAnsi="Calibri"/>
        </w:rPr>
        <w:t xml:space="preserve"> pályabérleti díj, amelynek mértéke az Érdi Városfejlesztési </w:t>
      </w:r>
      <w:proofErr w:type="spellStart"/>
      <w:r>
        <w:rPr>
          <w:rFonts w:ascii="Calibri" w:hAnsi="Calibri"/>
        </w:rPr>
        <w:t>Kft-vel</w:t>
      </w:r>
      <w:proofErr w:type="spellEnd"/>
      <w:r>
        <w:rPr>
          <w:rFonts w:ascii="Calibri" w:hAnsi="Calibri"/>
        </w:rPr>
        <w:t xml:space="preserve"> kötendő megállapodás alapján havi nettó 800.000 Ft.</w:t>
      </w:r>
    </w:p>
    <w:p w:rsidR="00EE5A88" w:rsidRDefault="004C327F">
      <w:pPr>
        <w:pStyle w:val="Szvegtrzs"/>
        <w:jc w:val="both"/>
        <w:rPr>
          <w:rFonts w:ascii="Calibri" w:hAnsi="Calibri"/>
        </w:rPr>
      </w:pPr>
      <w:r>
        <w:rPr>
          <w:rFonts w:ascii="Calibri" w:hAnsi="Calibri"/>
        </w:rPr>
        <w:t>A működéshez kötődő további anyag jellegű ráfordítások leginkább az üzleti adminisztrációhoz kapcsolódó tételek, mintegy havi kb. 250.0</w:t>
      </w:r>
      <w:r>
        <w:rPr>
          <w:rFonts w:ascii="Calibri" w:hAnsi="Calibri"/>
        </w:rPr>
        <w:t>00 Ft nagyságrendben.</w:t>
      </w:r>
    </w:p>
    <w:p w:rsidR="00EE5A88" w:rsidRDefault="004C327F">
      <w:pPr>
        <w:pStyle w:val="Cmsor2"/>
      </w:pPr>
      <w:bookmarkStart w:id="37" w:name="__RefHeading___Toc152_755109683"/>
      <w:bookmarkEnd w:id="37"/>
      <w:r>
        <w:t>Igénybe vett szolgáltatások</w:t>
      </w:r>
    </w:p>
    <w:p w:rsidR="00EE5A88" w:rsidRDefault="004C327F">
      <w:pPr>
        <w:pStyle w:val="Szvegtrzs"/>
        <w:rPr>
          <w:rFonts w:ascii="Calibri" w:hAnsi="Calibri"/>
        </w:rPr>
      </w:pPr>
      <w:r>
        <w:rPr>
          <w:rFonts w:ascii="Calibri" w:hAnsi="Calibri"/>
        </w:rPr>
        <w:t>Az igénybe vett szolgáltatások két nagy csoportja a szolgáltatás nyújtásához közvetlenül kapcsolódó költségek, jellemzően:</w:t>
      </w:r>
    </w:p>
    <w:p w:rsidR="00EE5A88" w:rsidRDefault="004C327F">
      <w:pPr>
        <w:pStyle w:val="Szvegtrzs"/>
        <w:numPr>
          <w:ilvl w:val="0"/>
          <w:numId w:val="5"/>
        </w:numPr>
        <w:jc w:val="both"/>
        <w:rPr>
          <w:rFonts w:ascii="Calibri" w:hAnsi="Calibri"/>
        </w:rPr>
      </w:pPr>
      <w:r>
        <w:rPr>
          <w:rFonts w:ascii="Calibri" w:hAnsi="Calibri"/>
        </w:rPr>
        <w:t>Kötelező iskolai testnevelés órákhoz kapcsolódó szállítási díjak (buszbérlet)</w:t>
      </w:r>
    </w:p>
    <w:p w:rsidR="00EE5A88" w:rsidRDefault="004C327F">
      <w:pPr>
        <w:pStyle w:val="Szvegtrzs"/>
        <w:numPr>
          <w:ilvl w:val="0"/>
          <w:numId w:val="5"/>
        </w:numPr>
        <w:jc w:val="both"/>
        <w:rPr>
          <w:rFonts w:ascii="Calibri" w:hAnsi="Calibri"/>
        </w:rPr>
      </w:pPr>
      <w:r>
        <w:rPr>
          <w:rFonts w:ascii="Calibri" w:hAnsi="Calibri"/>
        </w:rPr>
        <w:lastRenderedPageBreak/>
        <w:t>Verse</w:t>
      </w:r>
      <w:r>
        <w:rPr>
          <w:rFonts w:ascii="Calibri" w:hAnsi="Calibri"/>
        </w:rPr>
        <w:t>nyek, edzőtáborok díjai (ezeket szülői hozzájárulás mellett kívánjuk biztosítani)</w:t>
      </w:r>
    </w:p>
    <w:p w:rsidR="00EE5A88" w:rsidRDefault="004C327F">
      <w:pPr>
        <w:pStyle w:val="Szvegtrzs"/>
        <w:jc w:val="both"/>
        <w:rPr>
          <w:rFonts w:ascii="Calibri" w:hAnsi="Calibri"/>
        </w:rPr>
      </w:pPr>
      <w:r>
        <w:rPr>
          <w:rFonts w:ascii="Calibri" w:hAnsi="Calibri"/>
        </w:rPr>
        <w:t>Valamint az üzleti adminisztrációhoz kapcsolódó szolgáltatások, pl. Könyvelési-számviteli szolgáltatás, könyvvizsgálat, jogi szolgáltatások, internet- és telefonszolgáltatás,</w:t>
      </w:r>
      <w:r>
        <w:rPr>
          <w:rFonts w:ascii="Calibri" w:hAnsi="Calibri"/>
        </w:rPr>
        <w:t xml:space="preserve"> stb.</w:t>
      </w:r>
    </w:p>
    <w:p w:rsidR="00EE5A88" w:rsidRDefault="004C327F">
      <w:pPr>
        <w:pStyle w:val="Szvegtrzs"/>
        <w:jc w:val="both"/>
        <w:rPr>
          <w:rFonts w:ascii="Calibri" w:hAnsi="Calibri"/>
        </w:rPr>
      </w:pPr>
      <w:r>
        <w:rPr>
          <w:rFonts w:ascii="Calibri" w:hAnsi="Calibri"/>
        </w:rPr>
        <w:t>A Társaság részére az Érd Arénában található egy db 2 fős iroda biztosításáért jelenlegi információink szerint nem kell bérleti díjat fizetni.</w:t>
      </w:r>
    </w:p>
    <w:p w:rsidR="00EE5A88" w:rsidRDefault="004C327F">
      <w:pPr>
        <w:pStyle w:val="Szvegtrzs"/>
        <w:jc w:val="both"/>
        <w:rPr>
          <w:rFonts w:ascii="Calibri" w:hAnsi="Calibri"/>
          <w:b/>
          <w:bCs/>
        </w:rPr>
      </w:pPr>
      <w:r>
        <w:rPr>
          <w:rFonts w:ascii="Calibri" w:hAnsi="Calibri"/>
          <w:b/>
          <w:bCs/>
        </w:rPr>
        <w:t>Az összes igénybe vett szolgáltatás havi mértéke kb. nettó 1.500.000 Ft.</w:t>
      </w:r>
    </w:p>
    <w:p w:rsidR="00EE5A88" w:rsidRDefault="00EE5A88">
      <w:pPr>
        <w:pStyle w:val="Szvegtrzs"/>
      </w:pPr>
    </w:p>
    <w:p w:rsidR="00EE5A88" w:rsidRDefault="004C327F">
      <w:pPr>
        <w:pStyle w:val="Cmsor2"/>
      </w:pPr>
      <w:bookmarkStart w:id="38" w:name="__RefHeading___Toc154_755109683"/>
      <w:bookmarkEnd w:id="38"/>
      <w:r>
        <w:t>Beruházások</w:t>
      </w:r>
    </w:p>
    <w:p w:rsidR="00EE5A88" w:rsidRDefault="004C327F">
      <w:pPr>
        <w:pStyle w:val="Szvegtrzs"/>
        <w:jc w:val="both"/>
      </w:pPr>
      <w:r>
        <w:rPr>
          <w:rFonts w:ascii="Calibri" w:hAnsi="Calibri"/>
        </w:rPr>
        <w:t xml:space="preserve">A szolgáltatás </w:t>
      </w:r>
      <w:r>
        <w:rPr>
          <w:rFonts w:ascii="Calibri" w:hAnsi="Calibri"/>
        </w:rPr>
        <w:t>megkezdése és folytatása nem igényel jelentős beruházásokat. Az üzleti adminisztrációhoz és az ügyvezető részére számítógépeket és telefonokat szükséges vásárolni, de ezekre csak a működés stabilizálódását követő néhány hónap után van szükség.</w:t>
      </w:r>
    </w:p>
    <w:p w:rsidR="00EE5A88" w:rsidRDefault="004C327F">
      <w:pPr>
        <w:pStyle w:val="Szvegtrzs"/>
        <w:jc w:val="both"/>
        <w:rPr>
          <w:b/>
          <w:bCs/>
        </w:rPr>
      </w:pPr>
      <w:r>
        <w:rPr>
          <w:rFonts w:ascii="Calibri" w:hAnsi="Calibri"/>
          <w:b/>
          <w:bCs/>
        </w:rPr>
        <w:t>Ezek mértéké</w:t>
      </w:r>
      <w:r>
        <w:rPr>
          <w:rFonts w:ascii="Calibri" w:hAnsi="Calibri"/>
          <w:b/>
          <w:bCs/>
        </w:rPr>
        <w:t>t mintegy nettó 400.000 Ft-ra tervezzük.</w:t>
      </w:r>
    </w:p>
    <w:p w:rsidR="00EE5A88" w:rsidRDefault="004C327F">
      <w:pPr>
        <w:pStyle w:val="Cmsor2"/>
      </w:pPr>
      <w:bookmarkStart w:id="39" w:name="__RefHeading___Toc156_755109683"/>
      <w:bookmarkEnd w:id="39"/>
      <w:r>
        <w:t>Egyéb ráfordítások</w:t>
      </w:r>
    </w:p>
    <w:p w:rsidR="00EE5A88" w:rsidRDefault="004C327F">
      <w:pPr>
        <w:pStyle w:val="Szvegtrzs"/>
        <w:jc w:val="both"/>
      </w:pPr>
      <w:r>
        <w:rPr>
          <w:rFonts w:ascii="Calibri" w:hAnsi="Calibri"/>
        </w:rPr>
        <w:t>A működés megkezdésének és folytatásának nem feltétele, de a működési komfort, a munkatársi és „ügyfél” elégedettség nagyban növelhető néhány további ráfordítással, pl. versenyzői formaruha, oktat</w:t>
      </w:r>
      <w:r>
        <w:rPr>
          <w:rFonts w:ascii="Calibri" w:hAnsi="Calibri"/>
        </w:rPr>
        <w:t>ói és edző munka- és védő felszerelés, stb.</w:t>
      </w:r>
    </w:p>
    <w:p w:rsidR="00EE5A88" w:rsidRDefault="004C327F">
      <w:pPr>
        <w:pStyle w:val="Szvegtrzs"/>
        <w:rPr>
          <w:b/>
          <w:bCs/>
        </w:rPr>
      </w:pPr>
      <w:r>
        <w:rPr>
          <w:rFonts w:ascii="Calibri" w:hAnsi="Calibri"/>
          <w:b/>
          <w:bCs/>
        </w:rPr>
        <w:t xml:space="preserve">Ezeket a működés stabilizálását követően tervezzük biztosítani, összesen mintegy évi kb. 1.000.000 Ft értékben. </w:t>
      </w:r>
    </w:p>
    <w:p w:rsidR="00EE5A88" w:rsidRDefault="004C327F">
      <w:pPr>
        <w:pStyle w:val="Szvegtrzs"/>
        <w:rPr>
          <w:b/>
          <w:bCs/>
        </w:rPr>
      </w:pPr>
      <w:r>
        <w:rPr>
          <w:rFonts w:ascii="Calibri" w:hAnsi="Calibri"/>
          <w:b/>
          <w:bCs/>
        </w:rPr>
        <w:t>Továbbá a váratlan kiadásokra terveztünk havi 150.000 Ft általános üzletviteli tartalékot.</w:t>
      </w:r>
    </w:p>
    <w:p w:rsidR="00EE5A88" w:rsidRDefault="00EE5A88">
      <w:pPr>
        <w:pStyle w:val="Szvegtrzs"/>
        <w:rPr>
          <w:rFonts w:ascii="Calibri" w:hAnsi="Calibri"/>
        </w:rPr>
      </w:pPr>
    </w:p>
    <w:p w:rsidR="00EE5A88" w:rsidRDefault="004C327F">
      <w:pPr>
        <w:pStyle w:val="Cmsor2"/>
      </w:pPr>
      <w:bookmarkStart w:id="40" w:name="__RefHeading___Toc544_2510622832"/>
      <w:bookmarkEnd w:id="40"/>
      <w:r>
        <w:t xml:space="preserve">Összes </w:t>
      </w:r>
      <w:r>
        <w:t>ráfordítás</w:t>
      </w:r>
    </w:p>
    <w:p w:rsidR="00EE5A88" w:rsidRDefault="004C327F">
      <w:pPr>
        <w:pStyle w:val="Szvegtrzs"/>
        <w:rPr>
          <w:rFonts w:ascii="Calibri" w:hAnsi="Calibri"/>
          <w:b/>
          <w:bCs/>
        </w:rPr>
      </w:pPr>
      <w:bookmarkStart w:id="41" w:name="__RefHeading___Toc546_2510622832"/>
      <w:bookmarkEnd w:id="41"/>
      <w:r>
        <w:rPr>
          <w:rFonts w:ascii="Calibri" w:hAnsi="Calibri"/>
          <w:b/>
          <w:bCs/>
        </w:rPr>
        <w:t>Fenti költségek mindösszesen a jelenlegi tervek szerint összesen</w:t>
      </w:r>
    </w:p>
    <w:p w:rsidR="00EE5A88" w:rsidRDefault="004C327F">
      <w:pPr>
        <w:pStyle w:val="Szvegtrzs"/>
        <w:numPr>
          <w:ilvl w:val="0"/>
          <w:numId w:val="6"/>
        </w:numPr>
      </w:pPr>
      <w:bookmarkStart w:id="42" w:name="__RefHeading___Toc548_2510622832"/>
      <w:bookmarkEnd w:id="42"/>
      <w:r>
        <w:rPr>
          <w:rFonts w:ascii="Calibri" w:hAnsi="Calibri"/>
          <w:b/>
          <w:bCs/>
        </w:rPr>
        <w:t>2020-ban (IX-XII hónapokban) 23 658 200.- Ft ráfordítást, míg</w:t>
      </w:r>
    </w:p>
    <w:p w:rsidR="00EE5A88" w:rsidRDefault="004C327F">
      <w:pPr>
        <w:pStyle w:val="Szvegtrzs"/>
        <w:numPr>
          <w:ilvl w:val="0"/>
          <w:numId w:val="6"/>
        </w:numPr>
      </w:pPr>
      <w:bookmarkStart w:id="43" w:name="__RefHeading___Toc550_2510622832"/>
      <w:bookmarkEnd w:id="43"/>
      <w:r>
        <w:rPr>
          <w:rFonts w:ascii="Calibri" w:hAnsi="Calibri"/>
          <w:b/>
          <w:bCs/>
        </w:rPr>
        <w:t>2021-ben (I-XII hónapokban) 74 384 600.- Ft ráfordítást igényelnek.</w:t>
      </w:r>
    </w:p>
    <w:p w:rsidR="00EE5A88" w:rsidRDefault="004C327F">
      <w:pPr>
        <w:pStyle w:val="Szvegtrzs"/>
        <w:ind w:left="720"/>
        <w:rPr>
          <w:rFonts w:ascii="Calibri" w:hAnsi="Calibri"/>
          <w:b/>
          <w:bCs/>
        </w:rPr>
      </w:pPr>
      <w:r>
        <w:br w:type="page"/>
      </w:r>
    </w:p>
    <w:p w:rsidR="00EE5A88" w:rsidRDefault="004C327F">
      <w:pPr>
        <w:pStyle w:val="Cmsor1"/>
      </w:pPr>
      <w:bookmarkStart w:id="44" w:name="__RefHeading___Toc3221_1696431312"/>
      <w:bookmarkEnd w:id="44"/>
      <w:proofErr w:type="spellStart"/>
      <w:r>
        <w:lastRenderedPageBreak/>
        <w:t>Cash-Flow</w:t>
      </w:r>
      <w:proofErr w:type="spellEnd"/>
      <w:r>
        <w:t xml:space="preserve"> / finanszírozás</w:t>
      </w:r>
    </w:p>
    <w:p w:rsidR="00EE5A88" w:rsidRDefault="00EE5A88">
      <w:pPr>
        <w:pStyle w:val="Szvegtrzs"/>
        <w:rPr>
          <w:rFonts w:ascii="Calibri" w:hAnsi="Calibri"/>
        </w:rPr>
      </w:pPr>
    </w:p>
    <w:p w:rsidR="00EE5A88" w:rsidRDefault="004C327F">
      <w:pPr>
        <w:pStyle w:val="Szvegtrzs"/>
        <w:rPr>
          <w:rFonts w:ascii="Calibri" w:hAnsi="Calibri"/>
        </w:rPr>
      </w:pPr>
      <w:bookmarkStart w:id="45" w:name="__RefHeading___Toc3223_1696431312"/>
      <w:bookmarkEnd w:id="45"/>
      <w:r>
        <w:rPr>
          <w:rFonts w:ascii="Calibri" w:hAnsi="Calibri"/>
        </w:rPr>
        <w:t xml:space="preserve">A Társaság az üzleti </w:t>
      </w:r>
      <w:r>
        <w:rPr>
          <w:rFonts w:ascii="Calibri" w:hAnsi="Calibri"/>
        </w:rPr>
        <w:t xml:space="preserve">terv szerint pozitív eredménnyel fog gazdálkodni. Az év </w:t>
      </w:r>
      <w:proofErr w:type="gramStart"/>
      <w:r>
        <w:rPr>
          <w:rFonts w:ascii="Calibri" w:hAnsi="Calibri"/>
        </w:rPr>
        <w:t>során</w:t>
      </w:r>
      <w:proofErr w:type="gramEnd"/>
      <w:r>
        <w:rPr>
          <w:rFonts w:ascii="Calibri" w:hAnsi="Calibri"/>
        </w:rPr>
        <w:t xml:space="preserve"> a terv alapján is lesznek olyan hónapok, amelyekben a kiadások meghaladják a bevételeket. Ennek fő oka, hogy az oktatók és az edzők azokban a hónapokban is kapnak fizetést, amelyekben – főként a</w:t>
      </w:r>
      <w:r>
        <w:rPr>
          <w:rFonts w:ascii="Calibri" w:hAnsi="Calibri"/>
        </w:rPr>
        <w:t>z iskolai szervezett – oktatás szünetel, vagy alacsonyabb kapacitással működik.</w:t>
      </w:r>
    </w:p>
    <w:p w:rsidR="00EE5A88" w:rsidRDefault="004C327F">
      <w:pPr>
        <w:pStyle w:val="Szvegtrzs"/>
        <w:rPr>
          <w:rFonts w:ascii="Calibri" w:hAnsi="Calibri"/>
        </w:rPr>
      </w:pPr>
      <w:bookmarkStart w:id="46" w:name="__RefHeading___Toc3225_1696431312"/>
      <w:bookmarkEnd w:id="46"/>
      <w:r>
        <w:rPr>
          <w:rFonts w:ascii="Calibri" w:hAnsi="Calibri"/>
        </w:rPr>
        <w:t>Ugyanakkor a jellemzően nyereséges gazdálkodás ezekre a hónapokra is biztosítja a fizetőképesség fennmaradását.</w:t>
      </w:r>
    </w:p>
    <w:p w:rsidR="00EE5A88" w:rsidRDefault="00EE5A88">
      <w:pPr>
        <w:pStyle w:val="Szvegtrzs"/>
        <w:rPr>
          <w:rFonts w:ascii="Calibri" w:hAnsi="Calibri"/>
        </w:rPr>
      </w:pPr>
    </w:p>
    <w:p w:rsidR="00EE5A88" w:rsidRDefault="004C327F">
      <w:pPr>
        <w:pStyle w:val="Szvegtrzs"/>
        <w:rPr>
          <w:rFonts w:ascii="Calibri" w:hAnsi="Calibri"/>
        </w:rPr>
      </w:pPr>
      <w:bookmarkStart w:id="47" w:name="__RefHeading___Toc3227_1696431312"/>
      <w:bookmarkEnd w:id="47"/>
      <w:r>
        <w:rPr>
          <w:rFonts w:ascii="Calibri" w:hAnsi="Calibri"/>
        </w:rPr>
        <w:t>A finanszírozás szempontjából a legnehezebb időszak a működés m</w:t>
      </w:r>
      <w:r>
        <w:rPr>
          <w:rFonts w:ascii="Calibri" w:hAnsi="Calibri"/>
        </w:rPr>
        <w:t>egkezdését követő 2</w:t>
      </w:r>
      <w:proofErr w:type="gramStart"/>
      <w:r>
        <w:rPr>
          <w:rFonts w:ascii="Calibri" w:hAnsi="Calibri"/>
        </w:rPr>
        <w:t>.,</w:t>
      </w:r>
      <w:proofErr w:type="gramEnd"/>
      <w:r>
        <w:rPr>
          <w:rFonts w:ascii="Calibri" w:hAnsi="Calibri"/>
        </w:rPr>
        <w:t xml:space="preserve"> 3.  és 4.  hónap. A tankerületi szerződés 60 napos fizetési határidőt tartalmaz. A vonatkozó béreket, járulékokat, igénybe vett szolgáltatásokat azonnal ki kell fizetni, míg a bevétel 2 hónap késéssel fog megérkezni.</w:t>
      </w:r>
    </w:p>
    <w:p w:rsidR="00EE5A88" w:rsidRDefault="004C327F">
      <w:pPr>
        <w:pStyle w:val="Szvegtrzs"/>
        <w:rPr>
          <w:rFonts w:ascii="Calibri" w:hAnsi="Calibri"/>
        </w:rPr>
      </w:pPr>
      <w:bookmarkStart w:id="48" w:name="__RefHeading___Toc3229_1696431312"/>
      <w:bookmarkEnd w:id="48"/>
      <w:r>
        <w:rPr>
          <w:rFonts w:ascii="Calibri" w:hAnsi="Calibri"/>
        </w:rPr>
        <w:t>Ezért további viz</w:t>
      </w:r>
      <w:r>
        <w:rPr>
          <w:rFonts w:ascii="Calibri" w:hAnsi="Calibri"/>
        </w:rPr>
        <w:t>sgálatot igényel ennek a 3 hónapnak az esetlegesen jelentkező pótlólagos finanszírozási igénye.</w:t>
      </w:r>
    </w:p>
    <w:p w:rsidR="00EE5A88" w:rsidRDefault="004C327F">
      <w:pPr>
        <w:pStyle w:val="Szvegtrzs"/>
        <w:rPr>
          <w:rFonts w:ascii="Calibri" w:hAnsi="Calibri"/>
        </w:rPr>
      </w:pPr>
      <w:r>
        <w:br w:type="page"/>
      </w:r>
    </w:p>
    <w:p w:rsidR="00EE5A88" w:rsidRDefault="004C327F">
      <w:pPr>
        <w:pStyle w:val="Cmsor1"/>
      </w:pPr>
      <w:bookmarkStart w:id="49" w:name="__RefHeading___Toc158_755109683"/>
      <w:bookmarkEnd w:id="49"/>
      <w:r>
        <w:lastRenderedPageBreak/>
        <w:t>Kockázatok és kezelésük</w:t>
      </w:r>
    </w:p>
    <w:p w:rsidR="00EE5A88" w:rsidRDefault="004C327F">
      <w:pPr>
        <w:pStyle w:val="Cmsor2"/>
      </w:pPr>
      <w:bookmarkStart w:id="50" w:name="__RefHeading___Toc160_755109683"/>
      <w:bookmarkEnd w:id="50"/>
      <w:r>
        <w:t>A tevékenység folytatásának kockázatai – COVID-19</w:t>
      </w:r>
    </w:p>
    <w:p w:rsidR="00EE5A88" w:rsidRDefault="004C327F">
      <w:pPr>
        <w:pStyle w:val="Szvegtrzs"/>
        <w:jc w:val="both"/>
        <w:rPr>
          <w:rFonts w:ascii="Calibri" w:hAnsi="Calibri"/>
        </w:rPr>
      </w:pPr>
      <w:r>
        <w:rPr>
          <w:rFonts w:ascii="Calibri" w:hAnsi="Calibri"/>
        </w:rPr>
        <w:t>A Társaság vezetése, munkatársai évek óta hasonló tevékenységet végeznek, és korábba</w:t>
      </w:r>
      <w:r>
        <w:rPr>
          <w:rFonts w:ascii="Calibri" w:hAnsi="Calibri"/>
        </w:rPr>
        <w:t>n az Érdi Úszó Sport Nonprofit Kft-nél dolgoztak. Az üzleti tervezésre, és a gazdálkodásra közvetlen rálátásuk és beleszólásuk nem volt, ugyanakkor a működés számos aspektusát pontosan látják.</w:t>
      </w:r>
    </w:p>
    <w:p w:rsidR="00EE5A88" w:rsidRDefault="004C327F">
      <w:pPr>
        <w:pStyle w:val="Szvegtrzs"/>
        <w:jc w:val="both"/>
        <w:rPr>
          <w:rFonts w:ascii="Calibri" w:hAnsi="Calibri"/>
        </w:rPr>
      </w:pPr>
      <w:r>
        <w:rPr>
          <w:rFonts w:ascii="Calibri" w:hAnsi="Calibri"/>
        </w:rPr>
        <w:t>Jelen üzleti terv arra épül, hogy a magán-oktatás, az iskolai é</w:t>
      </w:r>
      <w:r>
        <w:rPr>
          <w:rFonts w:ascii="Calibri" w:hAnsi="Calibri"/>
        </w:rPr>
        <w:t>s óvodai kötelező órák és a versenysportban résztvevők száma évek óta jól becsülhető. Különösen a magán-oktatásban és nyári táboroztatásban van lehetőség bővülésre aktív és folyamatos reklámtevékenység révén. (Fontos kiegészítés, hogy a célcsoport megszólí</w:t>
      </w:r>
      <w:r>
        <w:rPr>
          <w:rFonts w:ascii="Calibri" w:hAnsi="Calibri"/>
        </w:rPr>
        <w:t>tása jóval egyszerűbb, mint más vállalkozási tevékenység esetén, ezért külön marketing és reklám büdzsével nem számoltunk, mert azok beleférnek az általános üzletviteli működéshez szükséges költségekbe.)</w:t>
      </w:r>
    </w:p>
    <w:p w:rsidR="00EE5A88" w:rsidRDefault="004C327F">
      <w:pPr>
        <w:pStyle w:val="Szvegtrzs"/>
        <w:jc w:val="both"/>
        <w:rPr>
          <w:rFonts w:ascii="Calibri" w:hAnsi="Calibri"/>
        </w:rPr>
      </w:pPr>
      <w:r>
        <w:rPr>
          <w:rFonts w:ascii="Calibri" w:hAnsi="Calibri"/>
        </w:rPr>
        <w:t>Mivel a „vásárlói bázis” jól számítható, a költségek</w:t>
      </w:r>
      <w:r>
        <w:rPr>
          <w:rFonts w:ascii="Calibri" w:hAnsi="Calibri"/>
        </w:rPr>
        <w:t xml:space="preserve"> pedig elfogadható biztonsággal tervezhetők, kijelenthető, hogy a legnagyobb működés kockázat egyértelműen a COVID-19 miatt esetlegesen bekövetkező korlátozás.</w:t>
      </w:r>
    </w:p>
    <w:p w:rsidR="00EE5A88" w:rsidRDefault="004C327F">
      <w:pPr>
        <w:pStyle w:val="Szvegtrzs"/>
        <w:jc w:val="both"/>
        <w:rPr>
          <w:rFonts w:ascii="Calibri" w:hAnsi="Calibri"/>
        </w:rPr>
      </w:pPr>
      <w:r>
        <w:rPr>
          <w:rFonts w:ascii="Calibri" w:hAnsi="Calibri"/>
        </w:rPr>
        <w:t>Amennyiben a korlátozások érinteni fogják az uszodák és / vagy az iskolák nyitva tartását, úgy a</w:t>
      </w:r>
      <w:r>
        <w:rPr>
          <w:rFonts w:ascii="Calibri" w:hAnsi="Calibri"/>
        </w:rPr>
        <w:t xml:space="preserve"> Társaság részben vagy egészben szüneteltetni kényszerül az oktatásokat és / vagy a versenysportolók edzéseit.</w:t>
      </w:r>
    </w:p>
    <w:p w:rsidR="00EE5A88" w:rsidRDefault="004C327F">
      <w:pPr>
        <w:pStyle w:val="Cmsor2"/>
      </w:pPr>
      <w:bookmarkStart w:id="51" w:name="__RefHeading___Toc162_755109683"/>
      <w:bookmarkEnd w:id="51"/>
      <w:r>
        <w:t>Bevétel-oldali kockázatok</w:t>
      </w:r>
    </w:p>
    <w:p w:rsidR="00EE5A88" w:rsidRDefault="004C327F">
      <w:pPr>
        <w:pStyle w:val="Szvegtrzs"/>
        <w:jc w:val="both"/>
        <w:rPr>
          <w:rFonts w:ascii="Calibri" w:hAnsi="Calibri"/>
        </w:rPr>
      </w:pPr>
      <w:r>
        <w:rPr>
          <w:rFonts w:ascii="Calibri" w:hAnsi="Calibri"/>
        </w:rPr>
        <w:t xml:space="preserve">Az előző fejezet alapján a COVID-19 helyzet jelenti a legnagyobb bevételi kockázatot. </w:t>
      </w:r>
    </w:p>
    <w:p w:rsidR="00EE5A88" w:rsidRDefault="004C327F">
      <w:pPr>
        <w:pStyle w:val="Szvegtrzs"/>
        <w:jc w:val="both"/>
        <w:rPr>
          <w:rFonts w:ascii="Calibri" w:hAnsi="Calibri"/>
        </w:rPr>
      </w:pPr>
      <w:r>
        <w:rPr>
          <w:rFonts w:ascii="Calibri" w:hAnsi="Calibri"/>
        </w:rPr>
        <w:t xml:space="preserve">Emellett bizonyos mértékű </w:t>
      </w:r>
      <w:r>
        <w:rPr>
          <w:rFonts w:ascii="Calibri" w:hAnsi="Calibri"/>
        </w:rPr>
        <w:t>kockázatot jelent a jogi szabályozás esetleges változása a kötelező testnevelés órai úszás kapcsán.</w:t>
      </w:r>
    </w:p>
    <w:p w:rsidR="00EE5A88" w:rsidRDefault="004C327F">
      <w:pPr>
        <w:pStyle w:val="Szvegtrzs"/>
        <w:jc w:val="both"/>
        <w:rPr>
          <w:rFonts w:ascii="Calibri" w:hAnsi="Calibri"/>
        </w:rPr>
      </w:pPr>
      <w:r>
        <w:rPr>
          <w:rFonts w:ascii="Calibri" w:hAnsi="Calibri"/>
        </w:rPr>
        <w:t>A COVID-19 kockázat csökkentésére vonatkozó terveink:</w:t>
      </w:r>
    </w:p>
    <w:p w:rsidR="00EE5A88" w:rsidRDefault="004C327F">
      <w:pPr>
        <w:pStyle w:val="Szvegtrzs"/>
        <w:numPr>
          <w:ilvl w:val="0"/>
          <w:numId w:val="7"/>
        </w:numPr>
        <w:jc w:val="both"/>
        <w:rPr>
          <w:rFonts w:ascii="Calibri" w:hAnsi="Calibri"/>
        </w:rPr>
      </w:pPr>
      <w:r>
        <w:rPr>
          <w:rFonts w:ascii="Calibri" w:hAnsi="Calibri"/>
        </w:rPr>
        <w:t>A versenyzők és szüleik által fizetett szolgáltatási díjat ilyen helyzetben is részben vagy egészben k</w:t>
      </w:r>
      <w:r>
        <w:rPr>
          <w:rFonts w:ascii="Calibri" w:hAnsi="Calibri"/>
        </w:rPr>
        <w:t>érjük majd befizetni, hiszen az edzők egy esetleges karantén esetén is folyamatosan biztosítják a szárazföldi edzésekhez az edzéstervet, nyomon követik annak végrehajtását.</w:t>
      </w:r>
    </w:p>
    <w:p w:rsidR="00EE5A88" w:rsidRDefault="004C327F">
      <w:pPr>
        <w:pStyle w:val="Szvegtrzs"/>
        <w:numPr>
          <w:ilvl w:val="0"/>
          <w:numId w:val="7"/>
        </w:numPr>
        <w:jc w:val="both"/>
      </w:pPr>
      <w:proofErr w:type="gramStart"/>
      <w:r>
        <w:rPr>
          <w:rFonts w:ascii="Calibri" w:hAnsi="Calibri"/>
        </w:rPr>
        <w:t xml:space="preserve">Olyan megállapodást kívánunk kötni az Érdi Városfejlesztési </w:t>
      </w:r>
      <w:proofErr w:type="spellStart"/>
      <w:r>
        <w:rPr>
          <w:rFonts w:ascii="Calibri" w:hAnsi="Calibri"/>
        </w:rPr>
        <w:t>Kft-vel</w:t>
      </w:r>
      <w:proofErr w:type="spellEnd"/>
      <w:r>
        <w:rPr>
          <w:rFonts w:ascii="Calibri" w:hAnsi="Calibri"/>
        </w:rPr>
        <w:t>, amely biztosít</w:t>
      </w:r>
      <w:r>
        <w:rPr>
          <w:rFonts w:ascii="Calibri" w:hAnsi="Calibri"/>
        </w:rPr>
        <w:t>ja, hogy az oktatók és edzők folyamatos és kötelező rendelkezésre állásáért a szolgáltatási díj egy részét ilyen esetben is fizesse az Érdi Városfejlesztési Kft. Ennek az indoka, hogy megfelelően képzett, felkészült, licenccel rendelkező oktatókat és edzők</w:t>
      </w:r>
      <w:r>
        <w:rPr>
          <w:rFonts w:ascii="Calibri" w:hAnsi="Calibri"/>
        </w:rPr>
        <w:t>et nagyon nehéz a munkaerő piacon találni, a tapasztalatok szerint vagy egyáltalán nem lehet, vagy 6-9 hónap alatt találhatók (információ a Magyar Úszószövetség munkatársaitól).</w:t>
      </w:r>
      <w:proofErr w:type="gramEnd"/>
      <w:r>
        <w:rPr>
          <w:rFonts w:ascii="Calibri" w:hAnsi="Calibri"/>
        </w:rPr>
        <w:t xml:space="preserve"> Emiatt a korlátozások megszűntét követően csak akkor indíthatók újra a szolgál</w:t>
      </w:r>
      <w:r>
        <w:rPr>
          <w:rFonts w:ascii="Calibri" w:hAnsi="Calibri"/>
        </w:rPr>
        <w:t>tatások, ha az oktatók és az edzők biztosan azonnal kezdeni tudnak, és emiatt a korlátozások időtartama alatt folyamatosan és megbízhatóan rendelkezésre állnak.</w:t>
      </w:r>
    </w:p>
    <w:p w:rsidR="00EE5A88" w:rsidRDefault="004C327F">
      <w:pPr>
        <w:pStyle w:val="Szvegtrzs"/>
        <w:numPr>
          <w:ilvl w:val="0"/>
          <w:numId w:val="7"/>
        </w:numPr>
        <w:jc w:val="both"/>
      </w:pPr>
      <w:r>
        <w:rPr>
          <w:rFonts w:ascii="Calibri" w:hAnsi="Calibri"/>
        </w:rPr>
        <w:t xml:space="preserve">Mihamarabb meg kívánjuk kezdeni a szponzorok keresését és a TAO támogatási igénybe venni képes </w:t>
      </w:r>
      <w:r>
        <w:rPr>
          <w:rFonts w:ascii="Calibri" w:hAnsi="Calibri"/>
        </w:rPr>
        <w:t>szakosztályok elindítását.</w:t>
      </w:r>
    </w:p>
    <w:p w:rsidR="00EE5A88" w:rsidRDefault="004C327F">
      <w:pPr>
        <w:pStyle w:val="Szvegtrzs"/>
        <w:jc w:val="both"/>
        <w:rPr>
          <w:rFonts w:ascii="Calibri" w:hAnsi="Calibri"/>
        </w:rPr>
      </w:pPr>
      <w:r>
        <w:rPr>
          <w:rFonts w:ascii="Calibri" w:hAnsi="Calibri"/>
        </w:rPr>
        <w:lastRenderedPageBreak/>
        <w:t>A jogi szabályozás esetleges változása miatti bevétel kiesés kockázatának csökkentésére vonatkozó terveink:</w:t>
      </w:r>
    </w:p>
    <w:p w:rsidR="00EE5A88" w:rsidRDefault="004C327F">
      <w:pPr>
        <w:pStyle w:val="Szvegtrzs"/>
        <w:numPr>
          <w:ilvl w:val="0"/>
          <w:numId w:val="7"/>
        </w:numPr>
        <w:jc w:val="both"/>
        <w:rPr>
          <w:rFonts w:ascii="Calibri" w:hAnsi="Calibri"/>
        </w:rPr>
      </w:pPr>
      <w:r>
        <w:rPr>
          <w:rFonts w:ascii="Calibri" w:hAnsi="Calibri"/>
        </w:rPr>
        <w:t>Mihamarabb meg kívánjuk kezdeni a szponzorok keresését és a TAO támogatási igénybe venni képes szakosztályok elindítását.</w:t>
      </w:r>
    </w:p>
    <w:p w:rsidR="00EE5A88" w:rsidRDefault="004C327F">
      <w:pPr>
        <w:pStyle w:val="Szvegtrzs"/>
        <w:numPr>
          <w:ilvl w:val="0"/>
          <w:numId w:val="7"/>
        </w:numPr>
        <w:jc w:val="both"/>
        <w:rPr>
          <w:rFonts w:ascii="Calibri" w:hAnsi="Calibri"/>
        </w:rPr>
      </w:pPr>
      <w:r>
        <w:rPr>
          <w:rFonts w:ascii="Calibri" w:hAnsi="Calibri"/>
        </w:rPr>
        <w:t>A költségeinket úgy tervezzük, és a szerződéseket úgy kötjük, hogy rugalmasan, és lehetőség szerint gyorsan tudjunk alkalmazkodni a megváltozott bevételi struktúrához.</w:t>
      </w:r>
    </w:p>
    <w:p w:rsidR="00EE5A88" w:rsidRDefault="00EE5A88">
      <w:pPr>
        <w:pStyle w:val="Szvegtrzs"/>
        <w:jc w:val="both"/>
        <w:rPr>
          <w:rFonts w:ascii="Calibri" w:hAnsi="Calibri"/>
        </w:rPr>
      </w:pPr>
    </w:p>
    <w:p w:rsidR="00EE5A88" w:rsidRDefault="004C327F">
      <w:pPr>
        <w:pStyle w:val="Cmsor2"/>
      </w:pPr>
      <w:bookmarkStart w:id="52" w:name="__RefHeading___Toc164_755109683"/>
      <w:bookmarkEnd w:id="52"/>
      <w:r>
        <w:t>Kiadás-oldali kockázatok</w:t>
      </w:r>
    </w:p>
    <w:p w:rsidR="00EE5A88" w:rsidRDefault="00EE5A88">
      <w:pPr>
        <w:pStyle w:val="Szvegtrzs"/>
      </w:pPr>
    </w:p>
    <w:p w:rsidR="00EE5A88" w:rsidRDefault="004C327F">
      <w:pPr>
        <w:pStyle w:val="Szvegtrzs"/>
        <w:jc w:val="both"/>
        <w:rPr>
          <w:rFonts w:ascii="Calibri" w:hAnsi="Calibri"/>
        </w:rPr>
      </w:pPr>
      <w:r>
        <w:rPr>
          <w:rFonts w:ascii="Calibri" w:hAnsi="Calibri"/>
        </w:rPr>
        <w:t>A kiadások legnagyobb részét a személyi jellegű ráfordítások</w:t>
      </w:r>
      <w:r>
        <w:rPr>
          <w:rFonts w:ascii="Calibri" w:hAnsi="Calibri"/>
        </w:rPr>
        <w:t xml:space="preserve"> képezik.</w:t>
      </w:r>
    </w:p>
    <w:p w:rsidR="00EE5A88" w:rsidRDefault="004C327F">
      <w:pPr>
        <w:pStyle w:val="Szvegtrzs"/>
        <w:jc w:val="both"/>
        <w:rPr>
          <w:rFonts w:ascii="Calibri" w:hAnsi="Calibri"/>
        </w:rPr>
      </w:pPr>
      <w:r>
        <w:rPr>
          <w:rFonts w:ascii="Calibri" w:hAnsi="Calibri"/>
        </w:rPr>
        <w:t>Az egyéb működési költségek között az egyik legjelentősebb tétel a kötelező testnevelés órákhoz kötődő busz bérleti díj.</w:t>
      </w:r>
    </w:p>
    <w:p w:rsidR="00EE5A88" w:rsidRDefault="004C327F">
      <w:pPr>
        <w:pStyle w:val="Szvegtrzs"/>
        <w:jc w:val="both"/>
        <w:rPr>
          <w:rFonts w:ascii="Calibri" w:hAnsi="Calibri"/>
        </w:rPr>
      </w:pPr>
      <w:r>
        <w:rPr>
          <w:rFonts w:ascii="Calibri" w:hAnsi="Calibri"/>
        </w:rPr>
        <w:t>Világos tehát, hogy olyan szerződést kell kötnünk a busz bérletre vonatkozóan, hogy a szállítási díj azonnal megszűnjön, amen</w:t>
      </w:r>
      <w:r>
        <w:rPr>
          <w:rFonts w:ascii="Calibri" w:hAnsi="Calibri"/>
        </w:rPr>
        <w:t>nyiben bármilyen okból ez a típusú szolgáltatási tevékenység átmenetileg vagy véglegesen megszűnik.</w:t>
      </w:r>
    </w:p>
    <w:p w:rsidR="00EE5A88" w:rsidRDefault="004C327F">
      <w:pPr>
        <w:pStyle w:val="Szvegtrzs"/>
        <w:jc w:val="both"/>
      </w:pPr>
      <w:r>
        <w:rPr>
          <w:rFonts w:ascii="Calibri" w:hAnsi="Calibri"/>
        </w:rPr>
        <w:t>A munkatársak esetén – a vonatkozó jogszabályok maradéktalan betartása mellett – a szerződéseket úgy kell megkötnünk, hogy lehetőséget biztosítson a különle</w:t>
      </w:r>
      <w:r>
        <w:rPr>
          <w:rFonts w:ascii="Calibri" w:hAnsi="Calibri"/>
        </w:rPr>
        <w:t>ges COVID-19 helyzet miatt az esetleges átmeneti bércsökkentésre, illetve arra, hogy amennyiben kötelező testnevelés órákra vonatkozó szabályozás változik, akkor az oktatói szerződések szüneteltetésére vagy megszüntetésére lehetőséget adjon.</w:t>
      </w:r>
    </w:p>
    <w:p w:rsidR="00EE5A88" w:rsidRDefault="004C327F">
      <w:pPr>
        <w:pStyle w:val="Szvegtrzs"/>
        <w:jc w:val="both"/>
      </w:pPr>
      <w:r>
        <w:rPr>
          <w:rFonts w:ascii="Calibri" w:hAnsi="Calibri"/>
        </w:rPr>
        <w:t>A működési köl</w:t>
      </w:r>
      <w:r>
        <w:rPr>
          <w:rFonts w:ascii="Calibri" w:hAnsi="Calibri"/>
        </w:rPr>
        <w:t>tségek egyéb tételeit tekintve nem látunk olyan mértékű kockázatot, amely érdemben befolyásolná a Társaság gazdálkodását, kisebb mértékű kockázatok pedig várhatóan menedzselhetők lesznek az általános üzletviteli tartalék keretből.</w:t>
      </w:r>
    </w:p>
    <w:p w:rsidR="00EE5A88" w:rsidRDefault="004C327F">
      <w:pPr>
        <w:pStyle w:val="Cmsor1"/>
        <w:numPr>
          <w:ilvl w:val="0"/>
          <w:numId w:val="0"/>
        </w:numPr>
      </w:pPr>
      <w:r>
        <w:br w:type="page"/>
      </w:r>
    </w:p>
    <w:p w:rsidR="00EE5A88" w:rsidRDefault="004C327F">
      <w:pPr>
        <w:pStyle w:val="Cmsor1"/>
      </w:pPr>
      <w:bookmarkStart w:id="53" w:name="__RefHeading___Toc166_755109683"/>
      <w:bookmarkEnd w:id="53"/>
      <w:r>
        <w:lastRenderedPageBreak/>
        <w:t>Részletes üzleti terv</w:t>
      </w:r>
    </w:p>
    <w:p w:rsidR="00EE5A88" w:rsidRDefault="00EE5A88">
      <w:pPr>
        <w:pStyle w:val="Szvegtrzs"/>
      </w:pPr>
    </w:p>
    <w:p w:rsidR="00EE5A88" w:rsidRDefault="004C327F">
      <w:pPr>
        <w:pStyle w:val="Szvegtrzs"/>
        <w:rPr>
          <w:sz w:val="32"/>
          <w:szCs w:val="32"/>
        </w:rPr>
      </w:pPr>
      <w:r>
        <w:rPr>
          <w:noProof/>
          <w:sz w:val="32"/>
          <w:szCs w:val="32"/>
          <w:lang w:eastAsia="hu-HU" w:bidi="ar-SA"/>
        </w:rPr>
        <w:drawing>
          <wp:anchor distT="0" distB="0" distL="0" distR="0" simplePos="0" relativeHeight="251657216" behindDoc="0" locked="0" layoutInCell="0" allowOverlap="1">
            <wp:simplePos x="0" y="0"/>
            <wp:positionH relativeFrom="column">
              <wp:posOffset>168910</wp:posOffset>
            </wp:positionH>
            <wp:positionV relativeFrom="paragraph">
              <wp:posOffset>50800</wp:posOffset>
            </wp:positionV>
            <wp:extent cx="5473700" cy="8935720"/>
            <wp:effectExtent l="0" t="0" r="0" b="0"/>
            <wp:wrapSquare wrapText="largest"/>
            <wp:docPr id="1" name="Ké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1"/>
                    <pic:cNvPicPr>
                      <a:picLocks noChangeAspect="1" noChangeArrowheads="1"/>
                    </pic:cNvPicPr>
                  </pic:nvPicPr>
                  <pic:blipFill>
                    <a:blip r:embed="rId6"/>
                    <a:stretch>
                      <a:fillRect/>
                    </a:stretch>
                  </pic:blipFill>
                  <pic:spPr bwMode="auto">
                    <a:xfrm>
                      <a:off x="0" y="0"/>
                      <a:ext cx="5473700" cy="8935720"/>
                    </a:xfrm>
                    <a:prstGeom prst="rect">
                      <a:avLst/>
                    </a:prstGeom>
                  </pic:spPr>
                </pic:pic>
              </a:graphicData>
            </a:graphic>
          </wp:anchor>
        </w:drawing>
      </w: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4C327F">
      <w:pPr>
        <w:pStyle w:val="Szvegtrzs"/>
        <w:rPr>
          <w:rFonts w:ascii="Calibri" w:hAnsi="Calibri"/>
        </w:rPr>
      </w:pPr>
      <w:r>
        <w:rPr>
          <w:rFonts w:ascii="Calibri" w:hAnsi="Calibri"/>
        </w:rPr>
        <w:t>A havi bontású üzleti terv itt érhető el:</w:t>
      </w: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EE5A88">
      <w:pPr>
        <w:pStyle w:val="Szvegtrzs"/>
        <w:rPr>
          <w:rFonts w:ascii="Calibri" w:hAnsi="Calibri"/>
          <w:highlight w:val="yellow"/>
        </w:rPr>
      </w:pPr>
    </w:p>
    <w:p w:rsidR="00EE5A88" w:rsidRDefault="004C327F">
      <w:pPr>
        <w:pStyle w:val="Szvegtrzs"/>
        <w:rPr>
          <w:rFonts w:ascii="Calibri" w:hAnsi="Calibri"/>
          <w:highlight w:val="yellow"/>
        </w:rPr>
      </w:pPr>
      <w:r>
        <w:rPr>
          <w:rFonts w:ascii="Calibri" w:hAnsi="Calibri"/>
          <w:highlight w:val="yellow"/>
        </w:rPr>
        <w:pict>
          <v:shape id="ole_rId3" o:spid="_x0000_s1026" style="position:absolute;margin-left:216.95pt;margin-top:0;width:72.7pt;height:45pt;z-index:251658240;mso-position-horizontal-relative:text;mso-position-vertical-relative:text" coordsize="" o:spt="100" adj="0,,0" path="">
            <v:stroke joinstyle="round"/>
            <v:imagedata r:id="rId7" o:title=""/>
            <v:formulas/>
            <v:path o:connecttype="segments"/>
            <w10:wrap type="square"/>
          </v:shape>
          <o:OLEObject Type="Embed" ProgID="Excel.Sheet.12" ShapeID="ole_rId3" DrawAspect="Content" ObjectID="_1662440379" r:id="rId8"/>
        </w:pict>
      </w:r>
    </w:p>
    <w:p w:rsidR="00EE5A88" w:rsidRDefault="00EE5A88">
      <w:pPr>
        <w:pStyle w:val="Szvegtrzs"/>
        <w:rPr>
          <w:sz w:val="32"/>
          <w:szCs w:val="32"/>
        </w:rPr>
      </w:pPr>
    </w:p>
    <w:sectPr w:rsidR="00EE5A88">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EE"/>
    <w:family w:val="roman"/>
    <w:pitch w:val="variable"/>
    <w:sig w:usb0="A00002AF" w:usb1="500078FB" w:usb2="00000000" w:usb3="00000000" w:csb0="000000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panose1 w:val="020B0604020202020204"/>
    <w:charset w:val="EE"/>
    <w:family w:val="swiss"/>
    <w:pitch w:val="variable"/>
    <w:sig w:usb0="A00002AF" w:usb1="500078FB" w:usb2="00000000" w:usb3="00000000" w:csb0="0000009F" w:csb1="00000000"/>
  </w:font>
  <w:font w:name="Noto Sans CJK SC">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1822"/>
    <w:multiLevelType w:val="multilevel"/>
    <w:tmpl w:val="FF9A6CF8"/>
    <w:lvl w:ilvl="0">
      <w:start w:val="1"/>
      <w:numFmt w:val="decimal"/>
      <w:pStyle w:val="Cmsor1"/>
      <w:lvlText w:val="%1"/>
      <w:lvlJc w:val="left"/>
      <w:pPr>
        <w:tabs>
          <w:tab w:val="num" w:pos="0"/>
        </w:tabs>
        <w:ind w:left="0" w:firstLine="0"/>
      </w:pPr>
    </w:lvl>
    <w:lvl w:ilvl="1">
      <w:start w:val="1"/>
      <w:numFmt w:val="decimal"/>
      <w:pStyle w:val="Cmsor2"/>
      <w:lvlText w:val="%1.%2"/>
      <w:lvlJc w:val="left"/>
      <w:pPr>
        <w:tabs>
          <w:tab w:val="num" w:pos="0"/>
        </w:tabs>
        <w:ind w:left="0" w:firstLine="0"/>
      </w:pPr>
    </w:lvl>
    <w:lvl w:ilvl="2">
      <w:start w:val="1"/>
      <w:numFmt w:val="decimal"/>
      <w:pStyle w:val="Cmsor3"/>
      <w:lvlText w:val="%1.%2.%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16088F"/>
    <w:multiLevelType w:val="multilevel"/>
    <w:tmpl w:val="0A68AE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2B790975"/>
    <w:multiLevelType w:val="multilevel"/>
    <w:tmpl w:val="F03237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574832F9"/>
    <w:multiLevelType w:val="multilevel"/>
    <w:tmpl w:val="65BECA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60CF29BE"/>
    <w:multiLevelType w:val="multilevel"/>
    <w:tmpl w:val="36E0B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3054867"/>
    <w:multiLevelType w:val="multilevel"/>
    <w:tmpl w:val="A01CD2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75FA5739"/>
    <w:multiLevelType w:val="multilevel"/>
    <w:tmpl w:val="F62A4A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5"/>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A88"/>
    <w:rsid w:val="004C327F"/>
    <w:rsid w:val="00EE5A8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 w:val="24"/>
        <w:szCs w:val="24"/>
        <w:lang w:val="hu-H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Cmsor"/>
    <w:next w:val="Szvegtrzs"/>
    <w:qFormat/>
    <w:pPr>
      <w:numPr>
        <w:numId w:val="1"/>
      </w:numPr>
      <w:outlineLvl w:val="0"/>
    </w:pPr>
    <w:rPr>
      <w:b/>
      <w:bCs/>
      <w:sz w:val="36"/>
      <w:szCs w:val="36"/>
    </w:rPr>
  </w:style>
  <w:style w:type="paragraph" w:styleId="Cmsor2">
    <w:name w:val="heading 2"/>
    <w:basedOn w:val="Cmsor"/>
    <w:next w:val="Szvegtrzs"/>
    <w:qFormat/>
    <w:pPr>
      <w:numPr>
        <w:ilvl w:val="1"/>
        <w:numId w:val="1"/>
      </w:numPr>
      <w:spacing w:before="200"/>
      <w:outlineLvl w:val="1"/>
    </w:pPr>
    <w:rPr>
      <w:b/>
      <w:bCs/>
      <w:sz w:val="32"/>
      <w:szCs w:val="32"/>
    </w:rPr>
  </w:style>
  <w:style w:type="paragraph" w:styleId="Cmsor3">
    <w:name w:val="heading 3"/>
    <w:basedOn w:val="Cmsor"/>
    <w:next w:val="Szvegtrzs"/>
    <w:qFormat/>
    <w:pPr>
      <w:numPr>
        <w:ilvl w:val="2"/>
        <w:numId w:val="1"/>
      </w:numPr>
      <w:spacing w:before="140"/>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mozsjelek">
    <w:name w:val="Számozásjelek"/>
    <w:qFormat/>
  </w:style>
  <w:style w:type="character" w:customStyle="1" w:styleId="Internet-hivatkozs">
    <w:name w:val="Internet-hivatkozás"/>
    <w:rPr>
      <w:color w:val="000080"/>
      <w:u w:val="single"/>
    </w:rPr>
  </w:style>
  <w:style w:type="character" w:customStyle="1" w:styleId="Jegyzkhivatkozs">
    <w:name w:val="Jegyzékhivatkozás"/>
    <w:qFormat/>
  </w:style>
  <w:style w:type="character" w:customStyle="1" w:styleId="Felsorolsjel">
    <w:name w:val="Felsorolásjel"/>
    <w:qFormat/>
    <w:rPr>
      <w:rFonts w:ascii="OpenSymbol" w:eastAsia="OpenSymbol" w:hAnsi="OpenSymbol" w:cs="OpenSymbol"/>
    </w:rPr>
  </w:style>
  <w:style w:type="character" w:customStyle="1" w:styleId="Bullets">
    <w:name w:val="Bullets"/>
    <w:qFormat/>
    <w:rPr>
      <w:rFonts w:ascii="OpenSymbol" w:eastAsia="OpenSymbol" w:hAnsi="OpenSymbol" w:cs="OpenSymbol"/>
    </w:rPr>
  </w:style>
  <w:style w:type="paragraph" w:customStyle="1" w:styleId="Cmsor">
    <w:name w:val="Címsor"/>
    <w:basedOn w:val="Norml"/>
    <w:next w:val="Szvegtrzs"/>
    <w:qFormat/>
    <w:pPr>
      <w:keepNext/>
      <w:spacing w:before="240" w:after="120"/>
    </w:pPr>
    <w:rPr>
      <w:rFonts w:ascii="Liberation Sans" w:eastAsia="Noto Sans CJK SC" w:hAnsi="Liberation Sans"/>
      <w:sz w:val="28"/>
      <w:szCs w:val="28"/>
    </w:rPr>
  </w:style>
  <w:style w:type="paragraph" w:styleId="Szvegtrzs">
    <w:name w:val="Body Text"/>
    <w:basedOn w:val="Norml"/>
    <w:pPr>
      <w:spacing w:after="140" w:line="276"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Trgymutat">
    <w:name w:val="Tárgymutató"/>
    <w:basedOn w:val="Norml"/>
    <w:qFormat/>
    <w:pPr>
      <w:suppressLineNumbers/>
    </w:pPr>
  </w:style>
  <w:style w:type="paragraph" w:styleId="Cm">
    <w:name w:val="Title"/>
    <w:basedOn w:val="Cmsor"/>
    <w:next w:val="Szvegtrzs"/>
    <w:qFormat/>
    <w:pPr>
      <w:jc w:val="center"/>
    </w:pPr>
    <w:rPr>
      <w:b/>
      <w:bCs/>
      <w:sz w:val="56"/>
      <w:szCs w:val="56"/>
    </w:rPr>
  </w:style>
  <w:style w:type="paragraph" w:styleId="Alcm">
    <w:name w:val="Subtitle"/>
    <w:basedOn w:val="Cmsor"/>
    <w:next w:val="Szvegtrzs"/>
    <w:qFormat/>
    <w:pPr>
      <w:spacing w:before="60"/>
      <w:jc w:val="center"/>
    </w:pPr>
    <w:rPr>
      <w:sz w:val="36"/>
      <w:szCs w:val="36"/>
    </w:rPr>
  </w:style>
  <w:style w:type="paragraph" w:customStyle="1" w:styleId="Tblzattartalom">
    <w:name w:val="Táblázattartalom"/>
    <w:basedOn w:val="Norml"/>
    <w:qFormat/>
    <w:pPr>
      <w:suppressLineNumbers/>
    </w:pPr>
  </w:style>
  <w:style w:type="paragraph" w:styleId="Trgymutatcm">
    <w:name w:val="index heading"/>
    <w:basedOn w:val="Cmsor"/>
    <w:pPr>
      <w:suppressLineNumbers/>
    </w:pPr>
    <w:rPr>
      <w:b/>
      <w:bCs/>
      <w:sz w:val="32"/>
      <w:szCs w:val="32"/>
    </w:rPr>
  </w:style>
  <w:style w:type="paragraph" w:styleId="Hivatkozsjegyzk-fej">
    <w:name w:val="toa heading"/>
    <w:basedOn w:val="Trgymutatcm"/>
    <w:qFormat/>
  </w:style>
  <w:style w:type="paragraph" w:styleId="TJ1">
    <w:name w:val="toc 1"/>
    <w:basedOn w:val="Trgymutat"/>
    <w:pPr>
      <w:tabs>
        <w:tab w:val="right" w:leader="dot" w:pos="9638"/>
      </w:tabs>
    </w:pPr>
  </w:style>
  <w:style w:type="paragraph" w:styleId="TJ2">
    <w:name w:val="toc 2"/>
    <w:basedOn w:val="Trgymutat"/>
    <w:pPr>
      <w:tabs>
        <w:tab w:val="right" w:leader="dot" w:pos="9638"/>
      </w:tabs>
      <w:ind w:left="283"/>
    </w:pPr>
  </w:style>
  <w:style w:type="paragraph" w:styleId="TJ3">
    <w:name w:val="toc 3"/>
    <w:basedOn w:val="Trgymutat"/>
    <w:pPr>
      <w:tabs>
        <w:tab w:val="right" w:leader="dot" w:pos="9638"/>
      </w:tabs>
      <w:ind w:left="566"/>
    </w:pPr>
  </w:style>
  <w:style w:type="paragraph" w:styleId="Buborkszveg">
    <w:name w:val="Balloon Text"/>
    <w:basedOn w:val="Norml"/>
    <w:link w:val="BuborkszvegChar"/>
    <w:uiPriority w:val="99"/>
    <w:semiHidden/>
    <w:unhideWhenUsed/>
    <w:rsid w:val="004C327F"/>
    <w:rPr>
      <w:rFonts w:ascii="Tahoma" w:hAnsi="Tahoma" w:cs="Mangal"/>
      <w:sz w:val="16"/>
      <w:szCs w:val="14"/>
    </w:rPr>
  </w:style>
  <w:style w:type="character" w:customStyle="1" w:styleId="BuborkszvegChar">
    <w:name w:val="Buborékszöveg Char"/>
    <w:basedOn w:val="Bekezdsalapbettpusa"/>
    <w:link w:val="Buborkszveg"/>
    <w:uiPriority w:val="99"/>
    <w:semiHidden/>
    <w:rsid w:val="004C327F"/>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 w:val="24"/>
        <w:szCs w:val="24"/>
        <w:lang w:val="hu-H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Cmsor"/>
    <w:next w:val="Szvegtrzs"/>
    <w:qFormat/>
    <w:pPr>
      <w:numPr>
        <w:numId w:val="1"/>
      </w:numPr>
      <w:outlineLvl w:val="0"/>
    </w:pPr>
    <w:rPr>
      <w:b/>
      <w:bCs/>
      <w:sz w:val="36"/>
      <w:szCs w:val="36"/>
    </w:rPr>
  </w:style>
  <w:style w:type="paragraph" w:styleId="Cmsor2">
    <w:name w:val="heading 2"/>
    <w:basedOn w:val="Cmsor"/>
    <w:next w:val="Szvegtrzs"/>
    <w:qFormat/>
    <w:pPr>
      <w:numPr>
        <w:ilvl w:val="1"/>
        <w:numId w:val="1"/>
      </w:numPr>
      <w:spacing w:before="200"/>
      <w:outlineLvl w:val="1"/>
    </w:pPr>
    <w:rPr>
      <w:b/>
      <w:bCs/>
      <w:sz w:val="32"/>
      <w:szCs w:val="32"/>
    </w:rPr>
  </w:style>
  <w:style w:type="paragraph" w:styleId="Cmsor3">
    <w:name w:val="heading 3"/>
    <w:basedOn w:val="Cmsor"/>
    <w:next w:val="Szvegtrzs"/>
    <w:qFormat/>
    <w:pPr>
      <w:numPr>
        <w:ilvl w:val="2"/>
        <w:numId w:val="1"/>
      </w:numPr>
      <w:spacing w:before="140"/>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mozsjelek">
    <w:name w:val="Számozásjelek"/>
    <w:qFormat/>
  </w:style>
  <w:style w:type="character" w:customStyle="1" w:styleId="Internet-hivatkozs">
    <w:name w:val="Internet-hivatkozás"/>
    <w:rPr>
      <w:color w:val="000080"/>
      <w:u w:val="single"/>
    </w:rPr>
  </w:style>
  <w:style w:type="character" w:customStyle="1" w:styleId="Jegyzkhivatkozs">
    <w:name w:val="Jegyzékhivatkozás"/>
    <w:qFormat/>
  </w:style>
  <w:style w:type="character" w:customStyle="1" w:styleId="Felsorolsjel">
    <w:name w:val="Felsorolásjel"/>
    <w:qFormat/>
    <w:rPr>
      <w:rFonts w:ascii="OpenSymbol" w:eastAsia="OpenSymbol" w:hAnsi="OpenSymbol" w:cs="OpenSymbol"/>
    </w:rPr>
  </w:style>
  <w:style w:type="character" w:customStyle="1" w:styleId="Bullets">
    <w:name w:val="Bullets"/>
    <w:qFormat/>
    <w:rPr>
      <w:rFonts w:ascii="OpenSymbol" w:eastAsia="OpenSymbol" w:hAnsi="OpenSymbol" w:cs="OpenSymbol"/>
    </w:rPr>
  </w:style>
  <w:style w:type="paragraph" w:customStyle="1" w:styleId="Cmsor">
    <w:name w:val="Címsor"/>
    <w:basedOn w:val="Norml"/>
    <w:next w:val="Szvegtrzs"/>
    <w:qFormat/>
    <w:pPr>
      <w:keepNext/>
      <w:spacing w:before="240" w:after="120"/>
    </w:pPr>
    <w:rPr>
      <w:rFonts w:ascii="Liberation Sans" w:eastAsia="Noto Sans CJK SC" w:hAnsi="Liberation Sans"/>
      <w:sz w:val="28"/>
      <w:szCs w:val="28"/>
    </w:rPr>
  </w:style>
  <w:style w:type="paragraph" w:styleId="Szvegtrzs">
    <w:name w:val="Body Text"/>
    <w:basedOn w:val="Norml"/>
    <w:pPr>
      <w:spacing w:after="140" w:line="276"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Trgymutat">
    <w:name w:val="Tárgymutató"/>
    <w:basedOn w:val="Norml"/>
    <w:qFormat/>
    <w:pPr>
      <w:suppressLineNumbers/>
    </w:pPr>
  </w:style>
  <w:style w:type="paragraph" w:styleId="Cm">
    <w:name w:val="Title"/>
    <w:basedOn w:val="Cmsor"/>
    <w:next w:val="Szvegtrzs"/>
    <w:qFormat/>
    <w:pPr>
      <w:jc w:val="center"/>
    </w:pPr>
    <w:rPr>
      <w:b/>
      <w:bCs/>
      <w:sz w:val="56"/>
      <w:szCs w:val="56"/>
    </w:rPr>
  </w:style>
  <w:style w:type="paragraph" w:styleId="Alcm">
    <w:name w:val="Subtitle"/>
    <w:basedOn w:val="Cmsor"/>
    <w:next w:val="Szvegtrzs"/>
    <w:qFormat/>
    <w:pPr>
      <w:spacing w:before="60"/>
      <w:jc w:val="center"/>
    </w:pPr>
    <w:rPr>
      <w:sz w:val="36"/>
      <w:szCs w:val="36"/>
    </w:rPr>
  </w:style>
  <w:style w:type="paragraph" w:customStyle="1" w:styleId="Tblzattartalom">
    <w:name w:val="Táblázattartalom"/>
    <w:basedOn w:val="Norml"/>
    <w:qFormat/>
    <w:pPr>
      <w:suppressLineNumbers/>
    </w:pPr>
  </w:style>
  <w:style w:type="paragraph" w:styleId="Trgymutatcm">
    <w:name w:val="index heading"/>
    <w:basedOn w:val="Cmsor"/>
    <w:pPr>
      <w:suppressLineNumbers/>
    </w:pPr>
    <w:rPr>
      <w:b/>
      <w:bCs/>
      <w:sz w:val="32"/>
      <w:szCs w:val="32"/>
    </w:rPr>
  </w:style>
  <w:style w:type="paragraph" w:styleId="Hivatkozsjegyzk-fej">
    <w:name w:val="toa heading"/>
    <w:basedOn w:val="Trgymutatcm"/>
    <w:qFormat/>
  </w:style>
  <w:style w:type="paragraph" w:styleId="TJ1">
    <w:name w:val="toc 1"/>
    <w:basedOn w:val="Trgymutat"/>
    <w:pPr>
      <w:tabs>
        <w:tab w:val="right" w:leader="dot" w:pos="9638"/>
      </w:tabs>
    </w:pPr>
  </w:style>
  <w:style w:type="paragraph" w:styleId="TJ2">
    <w:name w:val="toc 2"/>
    <w:basedOn w:val="Trgymutat"/>
    <w:pPr>
      <w:tabs>
        <w:tab w:val="right" w:leader="dot" w:pos="9638"/>
      </w:tabs>
      <w:ind w:left="283"/>
    </w:pPr>
  </w:style>
  <w:style w:type="paragraph" w:styleId="TJ3">
    <w:name w:val="toc 3"/>
    <w:basedOn w:val="Trgymutat"/>
    <w:pPr>
      <w:tabs>
        <w:tab w:val="right" w:leader="dot" w:pos="9638"/>
      </w:tabs>
      <w:ind w:left="566"/>
    </w:pPr>
  </w:style>
  <w:style w:type="paragraph" w:styleId="Buborkszveg">
    <w:name w:val="Balloon Text"/>
    <w:basedOn w:val="Norml"/>
    <w:link w:val="BuborkszvegChar"/>
    <w:uiPriority w:val="99"/>
    <w:semiHidden/>
    <w:unhideWhenUsed/>
    <w:rsid w:val="004C327F"/>
    <w:rPr>
      <w:rFonts w:ascii="Tahoma" w:hAnsi="Tahoma" w:cs="Mangal"/>
      <w:sz w:val="16"/>
      <w:szCs w:val="14"/>
    </w:rPr>
  </w:style>
  <w:style w:type="character" w:customStyle="1" w:styleId="BuborkszvegChar">
    <w:name w:val="Buborékszöveg Char"/>
    <w:basedOn w:val="Bekezdsalapbettpusa"/>
    <w:link w:val="Buborkszveg"/>
    <w:uiPriority w:val="99"/>
    <w:semiHidden/>
    <w:rsid w:val="004C327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3333</Words>
  <Characters>23002</Characters>
  <Application>Microsoft Office Word</Application>
  <DocSecurity>0</DocSecurity>
  <Lines>191</Lines>
  <Paragraphs>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Ángyán Balázs</dc:creator>
  <cp:lastModifiedBy>Horváth Andrea</cp:lastModifiedBy>
  <cp:revision>2</cp:revision>
  <dcterms:created xsi:type="dcterms:W3CDTF">2020-09-24T06:13:00Z</dcterms:created>
  <dcterms:modified xsi:type="dcterms:W3CDTF">2020-09-24T06:13:00Z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